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A7" w:rsidRDefault="00B84D36" w:rsidP="00E5753F">
      <w:pPr>
        <w:rPr>
          <w:iCs/>
        </w:rPr>
      </w:pPr>
      <w:bookmarkStart w:id="0" w:name="_GoBack"/>
      <w:bookmarkEnd w:id="0"/>
      <w:r>
        <w:rPr>
          <w:noProof/>
        </w:rPr>
        <w:drawing>
          <wp:inline distT="0" distB="0" distL="0" distR="0" wp14:anchorId="27FC9E8F" wp14:editId="505E6726">
            <wp:extent cx="5943600" cy="1513840"/>
            <wp:effectExtent l="0" t="0" r="0" b="0"/>
            <wp:docPr id="9" name="Picture 9"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513840"/>
                    </a:xfrm>
                    <a:prstGeom prst="rect">
                      <a:avLst/>
                    </a:prstGeom>
                  </pic:spPr>
                </pic:pic>
              </a:graphicData>
            </a:graphic>
          </wp:inline>
        </w:drawing>
      </w:r>
    </w:p>
    <w:p w:rsidR="00083318" w:rsidRPr="00DB4FBF" w:rsidRDefault="00083318">
      <w:pPr>
        <w:rPr>
          <w:sz w:val="28"/>
          <w:szCs w:val="28"/>
        </w:rPr>
      </w:pPr>
    </w:p>
    <w:p w:rsidR="00E5753F" w:rsidRPr="00063F0A" w:rsidRDefault="00E5753F" w:rsidP="00E5753F">
      <w:pPr>
        <w:tabs>
          <w:tab w:val="left" w:pos="2789"/>
        </w:tabs>
        <w:spacing w:after="5" w:line="363" w:lineRule="auto"/>
        <w:ind w:left="-5" w:hanging="10"/>
        <w:jc w:val="center"/>
        <w:rPr>
          <w:b/>
          <w:color w:val="000000"/>
          <w:sz w:val="28"/>
          <w:szCs w:val="28"/>
        </w:rPr>
      </w:pPr>
      <w:r>
        <w:rPr>
          <w:sz w:val="28"/>
          <w:szCs w:val="28"/>
        </w:rPr>
        <w:t xml:space="preserve"> </w:t>
      </w:r>
      <w:r w:rsidRPr="00063F0A">
        <w:rPr>
          <w:b/>
          <w:color w:val="000000"/>
          <w:sz w:val="28"/>
          <w:szCs w:val="28"/>
        </w:rPr>
        <w:t xml:space="preserve">Soluții pentru îmbunătățirea evoluției în carieră a </w:t>
      </w:r>
    </w:p>
    <w:p w:rsidR="00E5753F" w:rsidRDefault="00E5753F" w:rsidP="00E5753F">
      <w:pPr>
        <w:tabs>
          <w:tab w:val="left" w:pos="2789"/>
        </w:tabs>
        <w:spacing w:after="5" w:line="363" w:lineRule="auto"/>
        <w:ind w:left="-5" w:hanging="10"/>
        <w:jc w:val="center"/>
        <w:rPr>
          <w:b/>
          <w:color w:val="000000"/>
          <w:sz w:val="28"/>
          <w:szCs w:val="28"/>
        </w:rPr>
      </w:pPr>
      <w:r w:rsidRPr="00063F0A">
        <w:rPr>
          <w:b/>
          <w:color w:val="000000"/>
          <w:sz w:val="28"/>
          <w:szCs w:val="28"/>
        </w:rPr>
        <w:t xml:space="preserve">absolvenților </w:t>
      </w:r>
      <w:r>
        <w:rPr>
          <w:b/>
          <w:color w:val="000000"/>
          <w:sz w:val="28"/>
          <w:szCs w:val="28"/>
        </w:rPr>
        <w:t>Facultății de Drept si Stiinte Administrative</w:t>
      </w:r>
    </w:p>
    <w:p w:rsidR="00E5753F" w:rsidRPr="00063F0A" w:rsidRDefault="00B84D36" w:rsidP="00E5753F">
      <w:pPr>
        <w:tabs>
          <w:tab w:val="left" w:pos="2789"/>
        </w:tabs>
        <w:spacing w:after="5" w:line="363" w:lineRule="auto"/>
        <w:ind w:left="-5" w:hanging="10"/>
        <w:jc w:val="center"/>
        <w:rPr>
          <w:b/>
          <w:color w:val="000000"/>
          <w:sz w:val="28"/>
          <w:szCs w:val="28"/>
        </w:rPr>
      </w:pPr>
      <w:r>
        <w:rPr>
          <w:b/>
          <w:color w:val="000000"/>
          <w:sz w:val="28"/>
          <w:szCs w:val="28"/>
        </w:rPr>
        <w:t>2024</w:t>
      </w:r>
    </w:p>
    <w:p w:rsidR="00DB4FBF" w:rsidRDefault="00D77015">
      <w:pPr>
        <w:rPr>
          <w:sz w:val="28"/>
          <w:szCs w:val="28"/>
        </w:rPr>
      </w:pPr>
      <w:r>
        <w:rPr>
          <w:sz w:val="28"/>
          <w:szCs w:val="28"/>
        </w:rPr>
        <w:t xml:space="preserve">Nr. </w:t>
      </w:r>
      <w:r w:rsidR="001871E9">
        <w:rPr>
          <w:sz w:val="28"/>
          <w:szCs w:val="28"/>
        </w:rPr>
        <w:t xml:space="preserve">  35 </w:t>
      </w:r>
      <w:r w:rsidR="00B84D36">
        <w:rPr>
          <w:sz w:val="28"/>
          <w:szCs w:val="28"/>
        </w:rPr>
        <w:t>/</w:t>
      </w:r>
      <w:r>
        <w:rPr>
          <w:sz w:val="28"/>
          <w:szCs w:val="28"/>
        </w:rPr>
        <w:t xml:space="preserve"> </w:t>
      </w:r>
      <w:r w:rsidR="00E72577">
        <w:rPr>
          <w:sz w:val="28"/>
          <w:szCs w:val="28"/>
        </w:rPr>
        <w:t xml:space="preserve"> </w:t>
      </w:r>
      <w:r w:rsidR="00B84D36">
        <w:rPr>
          <w:sz w:val="28"/>
          <w:szCs w:val="28"/>
        </w:rPr>
        <w:t xml:space="preserve"> </w:t>
      </w:r>
      <w:r w:rsidR="001871E9">
        <w:rPr>
          <w:sz w:val="28"/>
          <w:szCs w:val="28"/>
        </w:rPr>
        <w:t>16.12.2024</w:t>
      </w:r>
      <w:r>
        <w:rPr>
          <w:sz w:val="28"/>
          <w:szCs w:val="28"/>
        </w:rPr>
        <w:t xml:space="preserve">                                                                            </w:t>
      </w:r>
      <w:r w:rsidR="001871E9">
        <w:rPr>
          <w:sz w:val="28"/>
          <w:szCs w:val="28"/>
        </w:rPr>
        <w:t xml:space="preserve">                 Nr.  /</w:t>
      </w:r>
    </w:p>
    <w:p w:rsidR="00DB4FBF" w:rsidRDefault="00DB4FBF" w:rsidP="00E5753F">
      <w:pPr>
        <w:spacing w:line="276" w:lineRule="auto"/>
        <w:rPr>
          <w:sz w:val="28"/>
          <w:szCs w:val="28"/>
        </w:rPr>
      </w:pPr>
    </w:p>
    <w:p w:rsidR="000B56AC" w:rsidRDefault="00D15881" w:rsidP="00D77015">
      <w:pPr>
        <w:spacing w:line="360" w:lineRule="auto"/>
        <w:rPr>
          <w:sz w:val="28"/>
          <w:szCs w:val="28"/>
        </w:rPr>
      </w:pPr>
      <w:r>
        <w:rPr>
          <w:sz w:val="28"/>
          <w:szCs w:val="28"/>
        </w:rPr>
        <w:t xml:space="preserve">                                                        </w:t>
      </w:r>
      <w:r w:rsidR="000B56AC">
        <w:rPr>
          <w:sz w:val="28"/>
          <w:szCs w:val="28"/>
        </w:rPr>
        <w:t xml:space="preserve">                                                       Intocmit, </w:t>
      </w:r>
    </w:p>
    <w:p w:rsidR="00D15881" w:rsidRDefault="000B56AC" w:rsidP="00D77015">
      <w:pPr>
        <w:spacing w:line="360" w:lineRule="auto"/>
        <w:rPr>
          <w:sz w:val="28"/>
          <w:szCs w:val="28"/>
        </w:rPr>
      </w:pPr>
      <w:r>
        <w:rPr>
          <w:sz w:val="28"/>
          <w:szCs w:val="28"/>
        </w:rPr>
        <w:t xml:space="preserve">                                                                                                            Ivanov Raluca</w:t>
      </w:r>
      <w:r w:rsidR="00D15881">
        <w:rPr>
          <w:sz w:val="28"/>
          <w:szCs w:val="28"/>
        </w:rPr>
        <w:t xml:space="preserve">                                                             </w:t>
      </w:r>
      <w:r>
        <w:rPr>
          <w:sz w:val="28"/>
          <w:szCs w:val="28"/>
        </w:rPr>
        <w:t xml:space="preserve">                  </w:t>
      </w:r>
    </w:p>
    <w:p w:rsidR="00DB4FBF" w:rsidRDefault="00DB4FBF" w:rsidP="00DE4DAB">
      <w:pPr>
        <w:spacing w:line="360" w:lineRule="auto"/>
        <w:jc w:val="both"/>
        <w:rPr>
          <w:sz w:val="28"/>
          <w:szCs w:val="28"/>
        </w:rPr>
      </w:pPr>
      <w:r w:rsidRPr="00DB4FBF">
        <w:rPr>
          <w:sz w:val="28"/>
          <w:szCs w:val="28"/>
        </w:rPr>
        <w:t xml:space="preserve"> </w:t>
      </w:r>
      <w:r>
        <w:rPr>
          <w:sz w:val="28"/>
          <w:szCs w:val="28"/>
        </w:rPr>
        <w:t xml:space="preserve">        </w:t>
      </w:r>
      <w:r w:rsidRPr="00DB4FBF">
        <w:rPr>
          <w:sz w:val="28"/>
          <w:szCs w:val="28"/>
        </w:rPr>
        <w:t>Chiar dacă nu toate procedurile de admitere în profesiile juridice sunt extrem de riguroase şi transparente, un punct de vedere periodic al reprezentanţilor autorizaţi ai acestor profesii, bazat pe intrarea în profesie a absolvenţilor şi pe evoluţia lor ulterioară, poate constitui un criteriu de evaluare. Astfel, ar putea fi interesantă o ierarhizare a facultăţilor d</w:t>
      </w:r>
      <w:r w:rsidR="004F4CA7">
        <w:rPr>
          <w:sz w:val="28"/>
          <w:szCs w:val="28"/>
        </w:rPr>
        <w:t xml:space="preserve">e drept, făcută </w:t>
      </w:r>
      <w:r w:rsidRPr="00DB4FBF">
        <w:rPr>
          <w:sz w:val="28"/>
          <w:szCs w:val="28"/>
        </w:rPr>
        <w:t xml:space="preserve"> de Uniunea Naţională a Barourilor, Uniunea Naţională a Notarilor Publici, Consiliul Superior al Magistraturii şi Institutul Naţional al Magistraturii, pe baza performanţelor licenţiaţilor în drept la admiterea în profesie şi, mai apoi, în exerciţiul acesteia. </w:t>
      </w:r>
    </w:p>
    <w:p w:rsidR="00F0718E" w:rsidRDefault="00DB4FBF" w:rsidP="00DE4DAB">
      <w:pPr>
        <w:spacing w:line="360" w:lineRule="auto"/>
        <w:jc w:val="both"/>
        <w:rPr>
          <w:sz w:val="28"/>
          <w:szCs w:val="28"/>
        </w:rPr>
      </w:pPr>
      <w:r w:rsidRPr="00DB4FBF">
        <w:rPr>
          <w:sz w:val="28"/>
          <w:szCs w:val="28"/>
        </w:rPr>
        <w:t>Desigur că activitatea de cercetare ştiinţifică trebuie să rămână un criteriu de evaluare. Apreciez însă că acest criteriu ar trebui „recalibra</w:t>
      </w:r>
      <w:r w:rsidR="006176BF">
        <w:rPr>
          <w:sz w:val="28"/>
          <w:szCs w:val="28"/>
        </w:rPr>
        <w:t xml:space="preserve">t” prin detaliere, după </w:t>
      </w:r>
      <w:r w:rsidRPr="00DB4FBF">
        <w:rPr>
          <w:sz w:val="28"/>
          <w:szCs w:val="28"/>
        </w:rPr>
        <w:t>prin nuanţare, ţinând cont de s</w:t>
      </w:r>
      <w:r>
        <w:rPr>
          <w:sz w:val="28"/>
          <w:szCs w:val="28"/>
        </w:rPr>
        <w:t>pecific</w:t>
      </w:r>
      <w:r w:rsidR="006176BF">
        <w:rPr>
          <w:sz w:val="28"/>
          <w:szCs w:val="28"/>
        </w:rPr>
        <w:t xml:space="preserve">ul ştiinţei dreptului. </w:t>
      </w:r>
      <w:r>
        <w:rPr>
          <w:sz w:val="28"/>
          <w:szCs w:val="28"/>
        </w:rPr>
        <w:t xml:space="preserve"> </w:t>
      </w:r>
    </w:p>
    <w:p w:rsidR="00F0718E" w:rsidRDefault="00DB4FBF" w:rsidP="00DE4DAB">
      <w:pPr>
        <w:spacing w:line="360" w:lineRule="auto"/>
        <w:jc w:val="both"/>
        <w:rPr>
          <w:sz w:val="28"/>
          <w:szCs w:val="28"/>
        </w:rPr>
      </w:pPr>
      <w:r>
        <w:rPr>
          <w:sz w:val="28"/>
          <w:szCs w:val="28"/>
        </w:rPr>
        <w:lastRenderedPageBreak/>
        <w:t xml:space="preserve"> R</w:t>
      </w:r>
      <w:r w:rsidRPr="00DB4FBF">
        <w:rPr>
          <w:sz w:val="28"/>
          <w:szCs w:val="28"/>
        </w:rPr>
        <w:t xml:space="preserve">ealizarea unor proiecte de cercetare (granturi) </w:t>
      </w:r>
    </w:p>
    <w:p w:rsidR="00DB4FBF" w:rsidRDefault="00DB4FBF" w:rsidP="00DE4DAB">
      <w:pPr>
        <w:spacing w:line="360" w:lineRule="auto"/>
        <w:jc w:val="both"/>
        <w:rPr>
          <w:sz w:val="28"/>
          <w:szCs w:val="28"/>
        </w:rPr>
      </w:pPr>
      <w:r w:rsidRPr="00DB4FBF">
        <w:rPr>
          <w:sz w:val="28"/>
          <w:szCs w:val="28"/>
        </w:rPr>
        <w:t>Specificul ştiinţei dreptului face relativ dificilă realizarea unor proiecte de cercetare de anvergură, cu finanţare serioasă, din fonduri publice sau private. De aceea, acest criteriu nu ar trebui absolutizat şi nu ar trebui evaluat pur cantitativ. Există posibilitatea de a fi prezentate ca proiecte de cercetare serioase demersuri de mică însemnătate ştiinţifică, finanţate din fonduri private sau chiar publice, cu sume nesemnificative, realizate doar pentru „bifarea” acestui tip de activitate. Aşa fiind, o evaluare calitativă a granturilor şi a impactului lor efectiv în domeniul ştiinţei dreptului ar fi de preferat unei contabilizări aritmetice a acestora. De asemenea, pentru o eventuală ierarhizare a facultăţilor de drept ar putea fi avute în vedere şi proiectele de cercetare finanţate din fonduri intern</w:t>
      </w:r>
      <w:r>
        <w:rPr>
          <w:sz w:val="28"/>
          <w:szCs w:val="28"/>
        </w:rPr>
        <w:t xml:space="preserve">aţionale. </w:t>
      </w:r>
    </w:p>
    <w:p w:rsidR="00441205" w:rsidRDefault="00DB4FBF" w:rsidP="00DE4DAB">
      <w:pPr>
        <w:spacing w:line="360" w:lineRule="auto"/>
        <w:jc w:val="both"/>
        <w:rPr>
          <w:sz w:val="28"/>
          <w:szCs w:val="28"/>
        </w:rPr>
      </w:pPr>
      <w:r>
        <w:rPr>
          <w:sz w:val="28"/>
          <w:szCs w:val="28"/>
        </w:rPr>
        <w:t xml:space="preserve">    </w:t>
      </w:r>
      <w:r w:rsidRPr="00DB4FBF">
        <w:rPr>
          <w:sz w:val="28"/>
          <w:szCs w:val="28"/>
        </w:rPr>
        <w:t>În condiţiile actuale, cantonarea ofertei facultăţilor de drept numai în spaţiul naţional nu poate duce decât la restrângerea prestigiului şi anvergurii ştiinţifice a acestora. Nu am în vedere aici formele de cooperare din cadrul programului ERASMUS, ci de forme specifice de cooperare, la care o să mă refer în continuare. Din rapoartele de autoevaluare întocmite de facultăţile de drept implicate în proiect rezultă că toate au forme de cooperare internaţională cu facultăţi de prestigiu din străinătate, de la modalităţi simple, cum ar fi organizarea unor şcoli de vară, până la unele mai complexe, cum sunt organizarea de mastere în limbi străine sau chiar de studii de licenţă în limbi străine</w:t>
      </w:r>
      <w:r>
        <w:rPr>
          <w:sz w:val="28"/>
          <w:szCs w:val="28"/>
        </w:rPr>
        <w:t xml:space="preserve">. </w:t>
      </w:r>
      <w:r w:rsidRPr="00DB4FBF">
        <w:rPr>
          <w:sz w:val="28"/>
          <w:szCs w:val="28"/>
        </w:rPr>
        <w:t>Desigur că un astfel de criteriu nu poate fi utilizat decât pentru ierarhizarea facultăţilor de drept; adoptarea lui mi se pare, însă, esenţială.</w:t>
      </w:r>
    </w:p>
    <w:p w:rsidR="00DB4FBF" w:rsidRPr="00441205" w:rsidRDefault="00441205" w:rsidP="00D77015">
      <w:pPr>
        <w:spacing w:line="360" w:lineRule="auto"/>
        <w:jc w:val="both"/>
        <w:rPr>
          <w:sz w:val="28"/>
          <w:szCs w:val="28"/>
        </w:rPr>
      </w:pPr>
      <w:r w:rsidRPr="00441205">
        <w:t xml:space="preserve"> </w:t>
      </w:r>
      <w:r w:rsidRPr="00441205">
        <w:rPr>
          <w:sz w:val="28"/>
          <w:szCs w:val="28"/>
        </w:rPr>
        <w:t>Specificul profesiei de jurist, care are un caracter general în raport cu profesiile</w:t>
      </w:r>
    </w:p>
    <w:p w:rsidR="00D654BC" w:rsidRDefault="00441205" w:rsidP="00D77015">
      <w:pPr>
        <w:spacing w:line="360" w:lineRule="auto"/>
        <w:jc w:val="both"/>
        <w:rPr>
          <w:sz w:val="28"/>
          <w:szCs w:val="28"/>
        </w:rPr>
      </w:pPr>
      <w:r w:rsidRPr="00441205">
        <w:rPr>
          <w:sz w:val="28"/>
          <w:szCs w:val="28"/>
        </w:rPr>
        <w:lastRenderedPageBreak/>
        <w:t xml:space="preserve">care pot fi exercitate după obţinerea licenţei, presupune o pregătire completă, astfel încât absolventul unei facultăţi de drept să dobândească toate cunoştinţele care să îi permită, mai departe, să acceadă în oricare din profesiile juridice menţionate mai sus (avocat, judecător, procuror, notar etc.), determină o particularitate a planurilor de învăţământ ale facultăţilor de drept, care trebuie să cuprindă, în mod obligatoriu, o serie de discipline comune, fără de care pregătirea de jurist nu ar fi completă: drept roman, teoria dreptului, drept constituţional, drept administrativ, drept civil (care se studiază pe parcursul a cinci-şase semestre), drept penal (şi acesta se studiază pe parcursul a patru semestre), drept financiar, drept procesual civil, drept procesual penal etc. Particularitatea evidenţiată determină următoarea consecinţă: planurile de învăţământ sunt relativ unitare nu numai la cele cinci facultăţi implicate în proiect, ci – la ştiinţa mea – cazul quasi-totalităţii facultăţilor de drept din ţară, fie ele de stat sau private. La această consecinţă a contribuit şi împrejurarea (cunoscută şi recunoscută, de altfel) că planurile de învăţământ ale facultăţilor înfiinţate după 1989 au fost copiate după planurile de învăţământ ale facultăţilor de drept existente înainte de acest an: Bucureşti, Cluj, Iaşi şi Sibiu, evoluţia lor ulterioară fiind, în linii mari, aceeaşi. Pentru a ilustra acest caracter unitar, trebuie să menţionez că materiile cele mai importante, care pot forma „trunchiul comun” al programului de studiu, se regăsesc în mod relativ identic în planurile de învăţământ ale celor cinci facultăţi: - „Drept civil. Partea generală” şi „Persoanele”: în anul I, fiecare disciplină fiind prevăzută câte un semestru; - „Drept civil. Drepturile reale” şi „Teoria obligaţiilor”: în anul II, fiecare câte un semestru; - „Drept civil. Contractele speciale” şi „Drept civil. Succesiuni”: în anul III, fiecare câte un semestru; - „Drept constituţional” şi „Instituţii politice”: în anul I, ambele semestre; - „Drept penal. Partea generală”: în </w:t>
      </w:r>
      <w:r w:rsidRPr="00441205">
        <w:rPr>
          <w:sz w:val="28"/>
          <w:szCs w:val="28"/>
        </w:rPr>
        <w:lastRenderedPageBreak/>
        <w:t xml:space="preserve">anul II, ambele semestre (disciplina fiind „semestrializată”); - „Drept penal. Partea specială”: în anul III, ambele semestre (disciplina fiind „semestrializată”; - „Drept administrativ”: două semestre fie în anul I; fie în anul I, semestrul II şi anul II, semestrul I sau anul II, ambele semestre (FDUI şi FDTM); - „Drept procesual penal”: două semestre în anul III, la toate facultăţile (disciplina fiind „semestrializată”); - „Drept procesual civil”: două semestre în anul III, la toate facultăţile (disciplina fiind „semestrializată”). De asemenea, fişele disciplinelor şi programele analitice sunt, în general, unitare pentru materiile identice (ceea ce se explică şi prin structura similară a acestora, ca şi prin specificul ştiinţei dreptului, care – analizând legislaţia în vigoare – este firesc să </w:t>
      </w:r>
      <w:r w:rsidR="00D654BC">
        <w:rPr>
          <w:sz w:val="28"/>
          <w:szCs w:val="28"/>
        </w:rPr>
        <w:t xml:space="preserve">urmeze arhitectura acesteia. </w:t>
      </w:r>
      <w:r w:rsidRPr="00441205">
        <w:rPr>
          <w:sz w:val="28"/>
          <w:szCs w:val="28"/>
        </w:rPr>
        <w:t xml:space="preserve"> Particularităţi ale planurilor de învăţământ Particularităţile planurilor de învăţământ nu privesc lipsa unor discipline importante în cazul unor facultăţi, care s-ar regăsi în altele, ci: </w:t>
      </w:r>
    </w:p>
    <w:p w:rsidR="005979E0" w:rsidRDefault="00441205" w:rsidP="00D77015">
      <w:pPr>
        <w:spacing w:line="360" w:lineRule="auto"/>
        <w:jc w:val="both"/>
        <w:rPr>
          <w:sz w:val="28"/>
          <w:szCs w:val="28"/>
        </w:rPr>
      </w:pPr>
      <w:r w:rsidRPr="00441205">
        <w:rPr>
          <w:sz w:val="28"/>
          <w:szCs w:val="28"/>
        </w:rPr>
        <w:t xml:space="preserve">a) aşezarea disciplinelor în plan, în ani diferiţi de studiu; </w:t>
      </w:r>
    </w:p>
    <w:p w:rsidR="005979E0" w:rsidRDefault="00441205" w:rsidP="00D77015">
      <w:pPr>
        <w:spacing w:line="360" w:lineRule="auto"/>
        <w:jc w:val="both"/>
        <w:rPr>
          <w:sz w:val="28"/>
          <w:szCs w:val="28"/>
        </w:rPr>
      </w:pPr>
      <w:r w:rsidRPr="00441205">
        <w:rPr>
          <w:sz w:val="28"/>
          <w:szCs w:val="28"/>
        </w:rPr>
        <w:t xml:space="preserve">b) caracterul obligatoriu sau opţional al anumitor discipline; </w:t>
      </w:r>
    </w:p>
    <w:p w:rsidR="005979E0" w:rsidRDefault="00441205" w:rsidP="00D77015">
      <w:pPr>
        <w:spacing w:line="360" w:lineRule="auto"/>
        <w:jc w:val="both"/>
        <w:rPr>
          <w:sz w:val="28"/>
          <w:szCs w:val="28"/>
        </w:rPr>
      </w:pPr>
      <w:r w:rsidRPr="00441205">
        <w:rPr>
          <w:sz w:val="28"/>
          <w:szCs w:val="28"/>
        </w:rPr>
        <w:t xml:space="preserve">c) modul de repartizare a disciplinelor opţionale; </w:t>
      </w:r>
    </w:p>
    <w:p w:rsidR="005979E0" w:rsidRDefault="00441205" w:rsidP="00D77015">
      <w:pPr>
        <w:spacing w:line="360" w:lineRule="auto"/>
        <w:jc w:val="both"/>
        <w:rPr>
          <w:sz w:val="28"/>
          <w:szCs w:val="28"/>
        </w:rPr>
      </w:pPr>
      <w:r w:rsidRPr="00441205">
        <w:rPr>
          <w:sz w:val="28"/>
          <w:szCs w:val="28"/>
        </w:rPr>
        <w:t xml:space="preserve">d) numărul de ore de curs şi seminar alocate unei discipline; </w:t>
      </w:r>
    </w:p>
    <w:p w:rsidR="005979E0" w:rsidRDefault="00441205" w:rsidP="00D77015">
      <w:pPr>
        <w:spacing w:line="360" w:lineRule="auto"/>
        <w:jc w:val="both"/>
        <w:rPr>
          <w:sz w:val="28"/>
          <w:szCs w:val="28"/>
        </w:rPr>
      </w:pPr>
      <w:r w:rsidRPr="00441205">
        <w:rPr>
          <w:sz w:val="28"/>
          <w:szCs w:val="28"/>
        </w:rPr>
        <w:t>e) proble</w:t>
      </w:r>
      <w:r w:rsidR="005979E0">
        <w:rPr>
          <w:sz w:val="28"/>
          <w:szCs w:val="28"/>
        </w:rPr>
        <w:t xml:space="preserve">ma practicii de specialitate. </w:t>
      </w:r>
    </w:p>
    <w:p w:rsidR="005979E0" w:rsidRDefault="00441205" w:rsidP="00D77015">
      <w:pPr>
        <w:spacing w:line="360" w:lineRule="auto"/>
        <w:jc w:val="both"/>
        <w:rPr>
          <w:sz w:val="28"/>
          <w:szCs w:val="28"/>
        </w:rPr>
      </w:pPr>
      <w:r w:rsidRPr="00441205">
        <w:rPr>
          <w:sz w:val="28"/>
          <w:szCs w:val="28"/>
        </w:rPr>
        <w:t xml:space="preserve"> Aşezarea unora dintre discipline în ani diferiţi de studiu nu constituie în sine o slăbiciune a planului de învăţământ. Ea poate pune însă în discuţie înţelegerea şi dobândirea cunoştinţelor corespunzătoare acelei materii, dacă ea este amplasată într-un mod nepotrivit, anterior unor materii a căror parcurgere facilitează înţelegerea şi asimilarea ei. Un astfel de exemplu este studierea „Dreptului </w:t>
      </w:r>
      <w:r w:rsidRPr="00441205">
        <w:rPr>
          <w:sz w:val="28"/>
          <w:szCs w:val="28"/>
        </w:rPr>
        <w:lastRenderedPageBreak/>
        <w:t>proprietăţii intelectuale” sau a „Dreptului familiei” deja în anul II, înainte de a fi parcurs alte discipline „pregătitoare” ale s</w:t>
      </w:r>
      <w:r w:rsidR="005979E0">
        <w:rPr>
          <w:sz w:val="28"/>
          <w:szCs w:val="28"/>
        </w:rPr>
        <w:t xml:space="preserve">tudiului acestora. </w:t>
      </w:r>
    </w:p>
    <w:p w:rsidR="00441205" w:rsidRDefault="00441205" w:rsidP="00D77015">
      <w:pPr>
        <w:spacing w:line="360" w:lineRule="auto"/>
        <w:jc w:val="both"/>
        <w:rPr>
          <w:sz w:val="28"/>
          <w:szCs w:val="28"/>
        </w:rPr>
      </w:pPr>
      <w:r w:rsidRPr="00441205">
        <w:rPr>
          <w:sz w:val="28"/>
          <w:szCs w:val="28"/>
        </w:rPr>
        <w:t xml:space="preserve"> Caracterul obligatoriu sau opţional al unor materii identice poate afecta, la rândul său pregătire viitorului specialist în ştiinţe juridice. Sunt unele materii care figurează ca materii obligatorii la unele facultăţi şi opţionale la altele: - „Dreptul proprietăţii intelectuale” este opţional la una din cele cinci facultăţi, dar obligatoriu la toate celelalte; - „Dreptul transporturilor” este obligatoriu la două facultăţi, opţional la alte două şi lipseşte cu totul la a cincea facultate cuprinsă în această analiză comparativă; - „Dreptul mediului” şi „Criminologie” sunt discipline obligatorii la trei din cele cinci facultăţi, dar reprezintă discipline opţionale la celelalte două facultăţi. Fiind vorba de materii care nu pot fi calificate ca fiind fundamentale, regimul lor diferit – chiar dacă nu este pe deplin justificat – nu pune în pericol dobândirea competenţelor specifice.</w:t>
      </w:r>
    </w:p>
    <w:p w:rsidR="00E5753F" w:rsidRDefault="00D61CE3" w:rsidP="00867CB1">
      <w:pPr>
        <w:spacing w:line="360" w:lineRule="auto"/>
        <w:jc w:val="both"/>
        <w:rPr>
          <w:sz w:val="28"/>
          <w:szCs w:val="28"/>
        </w:rPr>
      </w:pPr>
      <w:r w:rsidRPr="00D61CE3">
        <w:rPr>
          <w:sz w:val="28"/>
          <w:szCs w:val="28"/>
        </w:rPr>
        <w:t xml:space="preserve">Ordinea în care sunt prevăzute materiile este relativ flexibilă, dar ea trebuie să respecte câteva criterii, impuse de logica succesiunii lor (de exemplu, nu se poate studia Dreptul comercial decât după ce se parcurge şi Teoria obligaţiilor, Dreptul familiei trebuie să fie studiat, în principiu, după parcurgerea întregului Drept civil, dar – în orice caz – după studierea Drepturilor reale şi a Teoriei obligaţiilor, adică în anul III, Dreptul internaţional privat trebuie să se plaseze după epuizarea studiului Dreptului civil şi a Dreptului familiei etc.); - Faptul că materii oarecum tradiţionale nu se regăsesc în trunchiul comun (Dreptul proprietăţii intelectuale, Criminalistică, Criminologie etc.) nu înseamnă minimalizarea importanţei acestora de către autorii acestui raport; fiecare facultate are libertatea de a le introduce ca materii obligatorii, opţionale sau facultative în „spaţiile goale” ale planului propus; - Au fost </w:t>
      </w:r>
      <w:r w:rsidRPr="00D61CE3">
        <w:rPr>
          <w:sz w:val="28"/>
          <w:szCs w:val="28"/>
        </w:rPr>
        <w:lastRenderedPageBreak/>
        <w:t>prevăzute materii obligatorii „nenominalizate” la alegerea fiecărei facultăţi, care poate, astfel să introducă diverse materii pe care le consideră necesare pentru formarea propriilor studenţi şi care pot constitui particularitatea sa</w:t>
      </w:r>
      <w:r>
        <w:rPr>
          <w:sz w:val="28"/>
          <w:szCs w:val="28"/>
        </w:rPr>
        <w:t>.</w:t>
      </w:r>
      <w:r w:rsidRPr="00D61CE3">
        <w:rPr>
          <w:sz w:val="28"/>
          <w:szCs w:val="28"/>
        </w:rPr>
        <w:t xml:space="preserve"> </w:t>
      </w:r>
    </w:p>
    <w:p w:rsidR="00E5753F" w:rsidRPr="009F6EAC" w:rsidRDefault="00E5753F" w:rsidP="00D77015">
      <w:pPr>
        <w:spacing w:after="5" w:line="360" w:lineRule="auto"/>
        <w:ind w:left="-5" w:hanging="10"/>
        <w:jc w:val="both"/>
        <w:rPr>
          <w:b/>
          <w:i/>
          <w:color w:val="000000"/>
          <w:sz w:val="28"/>
          <w:szCs w:val="28"/>
        </w:rPr>
      </w:pPr>
      <w:r w:rsidRPr="009F6EAC">
        <w:rPr>
          <w:b/>
          <w:i/>
          <w:color w:val="000000"/>
          <w:sz w:val="28"/>
          <w:szCs w:val="28"/>
        </w:rPr>
        <w:t xml:space="preserve">Analiza inserţiei absolvenților Facultății de </w:t>
      </w:r>
      <w:r w:rsidRPr="009F6EAC">
        <w:rPr>
          <w:b/>
          <w:bCs/>
          <w:i/>
          <w:color w:val="000000"/>
          <w:sz w:val="28"/>
          <w:szCs w:val="28"/>
        </w:rPr>
        <w:t xml:space="preserve">Drept și Științe Administrative </w:t>
      </w:r>
      <w:r w:rsidRPr="009F6EAC">
        <w:rPr>
          <w:b/>
          <w:i/>
          <w:color w:val="000000"/>
          <w:sz w:val="28"/>
          <w:szCs w:val="28"/>
        </w:rPr>
        <w:t xml:space="preserve">pe piaţa forţei de muncă </w:t>
      </w:r>
    </w:p>
    <w:p w:rsidR="00E5753F" w:rsidRPr="009F6EAC" w:rsidRDefault="00E5753F" w:rsidP="00D77015">
      <w:pPr>
        <w:spacing w:after="5" w:line="360" w:lineRule="auto"/>
        <w:ind w:left="-5" w:hanging="10"/>
        <w:jc w:val="both"/>
        <w:rPr>
          <w:color w:val="000000"/>
          <w:sz w:val="28"/>
          <w:szCs w:val="28"/>
        </w:rPr>
      </w:pPr>
      <w:r w:rsidRPr="009F6EAC">
        <w:rPr>
          <w:color w:val="000000"/>
          <w:sz w:val="28"/>
          <w:szCs w:val="28"/>
        </w:rPr>
        <w:t>În evaluarea noastră am avut în vedere următorii parametri:</w:t>
      </w:r>
    </w:p>
    <w:p w:rsidR="00E5753F" w:rsidRPr="009F6EAC" w:rsidRDefault="00E5753F" w:rsidP="00D77015">
      <w:pPr>
        <w:spacing w:after="5" w:line="360" w:lineRule="auto"/>
        <w:ind w:left="-5" w:hanging="10"/>
        <w:jc w:val="both"/>
        <w:rPr>
          <w:color w:val="000000"/>
          <w:sz w:val="28"/>
          <w:szCs w:val="28"/>
        </w:rPr>
      </w:pPr>
      <w:r w:rsidRPr="009F6EAC">
        <w:rPr>
          <w:color w:val="000000"/>
          <w:sz w:val="28"/>
          <w:szCs w:val="28"/>
        </w:rPr>
        <w:t xml:space="preserve">• INTERVALUL DE TIMP DINTRE ABSOLVIRE ŞI ANGAJARE </w:t>
      </w:r>
    </w:p>
    <w:p w:rsidR="00E5753F" w:rsidRPr="009F6EAC" w:rsidRDefault="00E5753F" w:rsidP="00D77015">
      <w:pPr>
        <w:spacing w:after="5" w:line="360" w:lineRule="auto"/>
        <w:ind w:left="-5" w:hanging="10"/>
        <w:jc w:val="both"/>
        <w:rPr>
          <w:color w:val="000000"/>
          <w:sz w:val="28"/>
          <w:szCs w:val="28"/>
        </w:rPr>
      </w:pPr>
      <w:r w:rsidRPr="009F6EAC">
        <w:rPr>
          <w:color w:val="000000"/>
          <w:sz w:val="28"/>
          <w:szCs w:val="28"/>
        </w:rPr>
        <w:t xml:space="preserve">• INSERŢIA ÎN MUNCĂ ÎN TIPUL STUDENŢIEI </w:t>
      </w:r>
    </w:p>
    <w:p w:rsidR="00E5753F" w:rsidRPr="009F6EAC" w:rsidRDefault="00E5753F" w:rsidP="00D77015">
      <w:pPr>
        <w:spacing w:after="5" w:line="360" w:lineRule="auto"/>
        <w:ind w:left="-5" w:hanging="10"/>
        <w:jc w:val="both"/>
        <w:rPr>
          <w:color w:val="000000"/>
          <w:sz w:val="28"/>
          <w:szCs w:val="28"/>
        </w:rPr>
      </w:pPr>
      <w:r w:rsidRPr="009F6EAC">
        <w:rPr>
          <w:color w:val="000000"/>
          <w:sz w:val="28"/>
          <w:szCs w:val="28"/>
        </w:rPr>
        <w:t xml:space="preserve">• EFICIENŢA PROGRAMELOR DE STUDII PRIVIND: </w:t>
      </w:r>
    </w:p>
    <w:p w:rsidR="00E5753F" w:rsidRPr="009F6EAC" w:rsidRDefault="00E5753F" w:rsidP="00D77015">
      <w:pPr>
        <w:spacing w:after="5" w:line="360" w:lineRule="auto"/>
        <w:ind w:left="-5" w:hanging="10"/>
        <w:jc w:val="both"/>
        <w:rPr>
          <w:color w:val="000000"/>
          <w:sz w:val="28"/>
          <w:szCs w:val="28"/>
        </w:rPr>
      </w:pPr>
      <w:r w:rsidRPr="009F6EAC">
        <w:rPr>
          <w:color w:val="000000"/>
          <w:sz w:val="28"/>
          <w:szCs w:val="28"/>
        </w:rPr>
        <w:tab/>
        <w:t xml:space="preserve">-angajarea în specializarea studiată </w:t>
      </w:r>
    </w:p>
    <w:p w:rsidR="00E5753F" w:rsidRPr="009F6EAC" w:rsidRDefault="00E5753F" w:rsidP="00D77015">
      <w:pPr>
        <w:spacing w:after="5" w:line="360" w:lineRule="auto"/>
        <w:ind w:left="-5" w:hanging="10"/>
        <w:jc w:val="both"/>
        <w:rPr>
          <w:color w:val="000000"/>
          <w:sz w:val="28"/>
          <w:szCs w:val="28"/>
        </w:rPr>
      </w:pPr>
      <w:r w:rsidRPr="009F6EAC">
        <w:rPr>
          <w:color w:val="000000"/>
          <w:sz w:val="28"/>
          <w:szCs w:val="28"/>
        </w:rPr>
        <w:tab/>
        <w:t xml:space="preserve">-nivelul de cunoştinţe dobândite în facultate, în raport cu cerinţele postului </w:t>
      </w:r>
    </w:p>
    <w:p w:rsidR="00E5753F" w:rsidRPr="009F6EAC" w:rsidRDefault="00E5753F" w:rsidP="00D77015">
      <w:pPr>
        <w:spacing w:after="5" w:line="360" w:lineRule="auto"/>
        <w:ind w:left="-5" w:hanging="10"/>
        <w:jc w:val="both"/>
        <w:rPr>
          <w:color w:val="000000"/>
          <w:sz w:val="28"/>
          <w:szCs w:val="28"/>
        </w:rPr>
      </w:pPr>
      <w:r w:rsidRPr="009F6EAC">
        <w:rPr>
          <w:color w:val="000000"/>
          <w:sz w:val="28"/>
          <w:szCs w:val="28"/>
        </w:rPr>
        <w:tab/>
        <w:t xml:space="preserve">-nivelul de adecvare al postului ocupat cu nevoile de dezvoltare în carieră </w:t>
      </w:r>
    </w:p>
    <w:p w:rsidR="00E5753F" w:rsidRPr="009F6EAC" w:rsidRDefault="00E5753F" w:rsidP="00D77015">
      <w:pPr>
        <w:spacing w:after="5" w:line="360" w:lineRule="auto"/>
        <w:ind w:left="-5" w:firstLine="725"/>
        <w:jc w:val="both"/>
        <w:rPr>
          <w:color w:val="000000"/>
          <w:sz w:val="28"/>
          <w:szCs w:val="28"/>
        </w:rPr>
      </w:pPr>
      <w:r w:rsidRPr="009F6EAC">
        <w:rPr>
          <w:color w:val="000000"/>
          <w:sz w:val="28"/>
          <w:szCs w:val="28"/>
        </w:rPr>
        <w:t>Facultatea de Drept și Științe Administrative, are în componență următoarele programe de studii la nivel de licență: Drept, Asistenţă managerială şi secretariat, Administrație pulică, Poliție locală .</w:t>
      </w:r>
    </w:p>
    <w:p w:rsidR="00E5753F" w:rsidRPr="009F6EAC" w:rsidRDefault="00E5753F" w:rsidP="00D77015">
      <w:pPr>
        <w:spacing w:after="5" w:line="360" w:lineRule="auto"/>
        <w:ind w:left="-5" w:firstLine="725"/>
        <w:jc w:val="both"/>
        <w:rPr>
          <w:color w:val="000000"/>
          <w:sz w:val="28"/>
          <w:szCs w:val="28"/>
        </w:rPr>
      </w:pPr>
      <w:r w:rsidRPr="009F6EAC">
        <w:rPr>
          <w:color w:val="000000"/>
          <w:sz w:val="28"/>
          <w:szCs w:val="28"/>
        </w:rPr>
        <w:t xml:space="preserve">Analiza noastră </w:t>
      </w:r>
      <w:r w:rsidR="005153B5">
        <w:rPr>
          <w:color w:val="000000"/>
          <w:sz w:val="28"/>
          <w:szCs w:val="28"/>
        </w:rPr>
        <w:t>se bazează pe răspunsurile a 285</w:t>
      </w:r>
      <w:r w:rsidRPr="009F6EAC">
        <w:rPr>
          <w:color w:val="000000"/>
          <w:sz w:val="28"/>
          <w:szCs w:val="28"/>
        </w:rPr>
        <w:t xml:space="preserve"> abolvenți de</w:t>
      </w:r>
      <w:r w:rsidR="001309BE">
        <w:rPr>
          <w:color w:val="000000"/>
          <w:sz w:val="28"/>
          <w:szCs w:val="28"/>
        </w:rPr>
        <w:t xml:space="preserve"> studii de licență, promoția 2023</w:t>
      </w:r>
      <w:r w:rsidRPr="009F6EAC">
        <w:rPr>
          <w:color w:val="000000"/>
          <w:sz w:val="28"/>
          <w:szCs w:val="28"/>
        </w:rPr>
        <w:t>.</w:t>
      </w:r>
    </w:p>
    <w:p w:rsidR="00E5753F" w:rsidRPr="009F6EAC" w:rsidRDefault="00E5753F" w:rsidP="00D77015">
      <w:pPr>
        <w:spacing w:after="5" w:line="360" w:lineRule="auto"/>
        <w:ind w:left="-5" w:firstLine="725"/>
        <w:jc w:val="both"/>
        <w:rPr>
          <w:color w:val="000000"/>
          <w:sz w:val="28"/>
          <w:szCs w:val="28"/>
        </w:rPr>
      </w:pPr>
      <w:r w:rsidRPr="009F6EAC">
        <w:rPr>
          <w:color w:val="000000"/>
          <w:sz w:val="28"/>
          <w:szCs w:val="28"/>
        </w:rPr>
        <w:t>Importanţa acordată de către angajatori experienţei profesionale a solicitanţilor de locuri de muncă, conjunctura economică dificilă, costurile ridicate ale pregătirii profesionale determină mulţi studenţi să lucreze înainte de absolvire. Astfel, din totalul absolvenţilor, (</w:t>
      </w:r>
      <w:r w:rsidR="00853D69">
        <w:rPr>
          <w:color w:val="000000"/>
          <w:sz w:val="28"/>
          <w:szCs w:val="28"/>
        </w:rPr>
        <w:t>2</w:t>
      </w:r>
      <w:r w:rsidR="006702D9">
        <w:rPr>
          <w:color w:val="000000"/>
          <w:sz w:val="28"/>
          <w:szCs w:val="28"/>
        </w:rPr>
        <w:t>1</w:t>
      </w:r>
      <w:r w:rsidR="005A39DD">
        <w:rPr>
          <w:color w:val="000000"/>
          <w:sz w:val="28"/>
          <w:szCs w:val="28"/>
        </w:rPr>
        <w:t xml:space="preserve">,25 </w:t>
      </w:r>
      <w:r w:rsidRPr="009F6EAC">
        <w:rPr>
          <w:color w:val="000000"/>
          <w:sz w:val="28"/>
          <w:szCs w:val="28"/>
        </w:rPr>
        <w:t xml:space="preserve">%) au avut un loc de muncă încă din timpul studenţiei, </w:t>
      </w:r>
      <w:r w:rsidR="005A39DD">
        <w:rPr>
          <w:color w:val="000000"/>
          <w:sz w:val="28"/>
          <w:szCs w:val="28"/>
        </w:rPr>
        <w:t xml:space="preserve">59,37 </w:t>
      </w:r>
      <w:r w:rsidRPr="009F6EAC">
        <w:rPr>
          <w:color w:val="000000"/>
          <w:sz w:val="28"/>
          <w:szCs w:val="28"/>
        </w:rPr>
        <w:t>% au ocupat u</w:t>
      </w:r>
      <w:r w:rsidR="00853D69">
        <w:rPr>
          <w:color w:val="000000"/>
          <w:sz w:val="28"/>
          <w:szCs w:val="28"/>
        </w:rPr>
        <w:t>n loc de mu</w:t>
      </w:r>
      <w:r w:rsidR="006702D9">
        <w:rPr>
          <w:color w:val="000000"/>
          <w:sz w:val="28"/>
          <w:szCs w:val="28"/>
        </w:rPr>
        <w:t>ncă după absolvire, 54</w:t>
      </w:r>
      <w:r w:rsidR="005A39DD">
        <w:rPr>
          <w:color w:val="000000"/>
          <w:sz w:val="28"/>
          <w:szCs w:val="28"/>
        </w:rPr>
        <w:t xml:space="preserve">,28 </w:t>
      </w:r>
      <w:r w:rsidRPr="009F6EAC">
        <w:rPr>
          <w:color w:val="000000"/>
          <w:sz w:val="28"/>
          <w:szCs w:val="28"/>
        </w:rPr>
        <w:t xml:space="preserve">% sunt în căutarea unui loc de muncă. </w:t>
      </w:r>
    </w:p>
    <w:p w:rsidR="00E5753F" w:rsidRPr="009F6EAC" w:rsidRDefault="00E5753F" w:rsidP="00D77015">
      <w:pPr>
        <w:spacing w:after="5" w:line="360" w:lineRule="auto"/>
        <w:ind w:left="-5" w:firstLine="725"/>
        <w:jc w:val="both"/>
        <w:rPr>
          <w:color w:val="000000"/>
          <w:sz w:val="28"/>
          <w:szCs w:val="28"/>
        </w:rPr>
      </w:pPr>
      <w:r w:rsidRPr="009F6EAC">
        <w:rPr>
          <w:color w:val="000000"/>
          <w:sz w:val="28"/>
          <w:szCs w:val="28"/>
        </w:rPr>
        <w:lastRenderedPageBreak/>
        <w:t xml:space="preserve">Dintre absolvenții care s-au integrat în muncă după absolvire, </w:t>
      </w:r>
      <w:r w:rsidR="006702D9">
        <w:rPr>
          <w:color w:val="000000"/>
          <w:sz w:val="28"/>
          <w:szCs w:val="28"/>
        </w:rPr>
        <w:t>24,56</w:t>
      </w:r>
      <w:r w:rsidRPr="009F6EAC">
        <w:rPr>
          <w:color w:val="000000"/>
          <w:sz w:val="28"/>
          <w:szCs w:val="28"/>
        </w:rPr>
        <w:t xml:space="preserve">% au ocupat locul de muncă imediat, </w:t>
      </w:r>
      <w:r w:rsidR="006702D9">
        <w:rPr>
          <w:color w:val="000000"/>
          <w:sz w:val="28"/>
          <w:szCs w:val="28"/>
        </w:rPr>
        <w:t>35,08</w:t>
      </w:r>
      <w:r w:rsidRPr="009F6EAC">
        <w:rPr>
          <w:color w:val="000000"/>
          <w:sz w:val="28"/>
          <w:szCs w:val="28"/>
        </w:rPr>
        <w:t xml:space="preserve">% au ocupat locul de muncă la trei luni de la absolvire, </w:t>
      </w:r>
      <w:r w:rsidR="006702D9">
        <w:rPr>
          <w:color w:val="000000"/>
          <w:sz w:val="28"/>
          <w:szCs w:val="28"/>
        </w:rPr>
        <w:t>26,31</w:t>
      </w:r>
      <w:r w:rsidRPr="009F6EAC">
        <w:rPr>
          <w:color w:val="000000"/>
          <w:sz w:val="28"/>
          <w:szCs w:val="28"/>
        </w:rPr>
        <w:t xml:space="preserve">%, după 6 luni, </w:t>
      </w:r>
      <w:r w:rsidR="006702D9">
        <w:rPr>
          <w:color w:val="000000"/>
          <w:sz w:val="28"/>
          <w:szCs w:val="28"/>
        </w:rPr>
        <w:t xml:space="preserve">14,03 </w:t>
      </w:r>
      <w:r w:rsidRPr="009F6EAC">
        <w:rPr>
          <w:color w:val="000000"/>
          <w:sz w:val="28"/>
          <w:szCs w:val="28"/>
        </w:rPr>
        <w:t>%,</w:t>
      </w:r>
      <w:r w:rsidR="006702D9">
        <w:rPr>
          <w:color w:val="000000"/>
          <w:sz w:val="28"/>
          <w:szCs w:val="28"/>
        </w:rPr>
        <w:t xml:space="preserve"> si </w:t>
      </w:r>
      <w:r w:rsidRPr="009F6EAC">
        <w:rPr>
          <w:color w:val="000000"/>
          <w:sz w:val="28"/>
          <w:szCs w:val="28"/>
        </w:rPr>
        <w:t xml:space="preserve"> după 9 luni.</w:t>
      </w:r>
    </w:p>
    <w:p w:rsidR="00E5753F" w:rsidRPr="009F6EAC" w:rsidRDefault="00E5753F" w:rsidP="00D77015">
      <w:pPr>
        <w:spacing w:after="5" w:line="360" w:lineRule="auto"/>
        <w:ind w:left="-5" w:firstLine="725"/>
        <w:jc w:val="both"/>
        <w:rPr>
          <w:color w:val="000000"/>
          <w:sz w:val="28"/>
          <w:szCs w:val="28"/>
        </w:rPr>
      </w:pPr>
      <w:r w:rsidRPr="009F6EAC">
        <w:rPr>
          <w:color w:val="000000"/>
          <w:sz w:val="28"/>
          <w:szCs w:val="28"/>
        </w:rPr>
        <w:t xml:space="preserve">Dintre absolvenții angajați în muncă, </w:t>
      </w:r>
      <w:r w:rsidR="006702D9">
        <w:rPr>
          <w:color w:val="000000"/>
          <w:sz w:val="28"/>
          <w:szCs w:val="28"/>
        </w:rPr>
        <w:t>58,33</w:t>
      </w:r>
      <w:r w:rsidRPr="009F6EAC">
        <w:rPr>
          <w:color w:val="000000"/>
          <w:sz w:val="28"/>
          <w:szCs w:val="28"/>
        </w:rPr>
        <w:t xml:space="preserve">% afirmă că postul pe care-l ocupă corespunde în foarte mare și mare măsură specializării absolvite. De asemeni, din totalul celor angajați, </w:t>
      </w:r>
      <w:r w:rsidR="006702D9">
        <w:rPr>
          <w:color w:val="000000"/>
          <w:sz w:val="28"/>
          <w:szCs w:val="28"/>
        </w:rPr>
        <w:t>31,25</w:t>
      </w:r>
      <w:r w:rsidRPr="009F6EAC">
        <w:rPr>
          <w:color w:val="000000"/>
          <w:sz w:val="28"/>
          <w:szCs w:val="28"/>
        </w:rPr>
        <w:t xml:space="preserve">% consideră că, postul pe care-l ocupă le asigură în foarte mare și mare măsură condiții de afirmare în carieră. Întrebați dacă volumul de cunoștințe teoretice acumulate în timpul facultății, contribuie la afirmarea în carieră, </w:t>
      </w:r>
      <w:r w:rsidR="006702D9">
        <w:rPr>
          <w:color w:val="000000"/>
          <w:sz w:val="28"/>
          <w:szCs w:val="28"/>
        </w:rPr>
        <w:t>41,66</w:t>
      </w:r>
      <w:r w:rsidRPr="009F6EAC">
        <w:rPr>
          <w:color w:val="000000"/>
          <w:sz w:val="28"/>
          <w:szCs w:val="28"/>
        </w:rPr>
        <w:t>% răspund în foarte mare și mare măsură.</w:t>
      </w:r>
    </w:p>
    <w:p w:rsidR="00E5753F" w:rsidRPr="009F6EAC" w:rsidRDefault="00E5753F" w:rsidP="00D77015">
      <w:pPr>
        <w:spacing w:after="5" w:line="360" w:lineRule="auto"/>
        <w:ind w:left="-5" w:firstLine="725"/>
        <w:jc w:val="both"/>
        <w:rPr>
          <w:color w:val="000000"/>
          <w:sz w:val="28"/>
          <w:szCs w:val="28"/>
        </w:rPr>
      </w:pPr>
      <w:r w:rsidRPr="009F6EAC">
        <w:rPr>
          <w:color w:val="000000"/>
          <w:sz w:val="28"/>
          <w:szCs w:val="28"/>
        </w:rPr>
        <w:t xml:space="preserve">Pe baza studiului realizat am putut desprinde o serie de concluzii cu privire la inserţia absolvenților facultății de Drept și Științe Administrative pe piaţa muncii: </w:t>
      </w:r>
    </w:p>
    <w:p w:rsidR="00E5753F" w:rsidRPr="009F6EAC" w:rsidRDefault="00E5753F" w:rsidP="00D77015">
      <w:pPr>
        <w:spacing w:after="5" w:line="360" w:lineRule="auto"/>
        <w:ind w:left="-5" w:firstLine="725"/>
        <w:jc w:val="both"/>
        <w:rPr>
          <w:color w:val="000000"/>
          <w:sz w:val="28"/>
          <w:szCs w:val="28"/>
        </w:rPr>
      </w:pPr>
      <w:r w:rsidRPr="009F6EAC">
        <w:rPr>
          <w:color w:val="000000"/>
          <w:sz w:val="28"/>
          <w:szCs w:val="28"/>
        </w:rPr>
        <w:t xml:space="preserve">• se înregistrează o inserţie </w:t>
      </w:r>
      <w:r w:rsidR="005A39DD">
        <w:rPr>
          <w:color w:val="000000"/>
          <w:sz w:val="28"/>
          <w:szCs w:val="28"/>
        </w:rPr>
        <w:t>45,71</w:t>
      </w:r>
      <w:r w:rsidRPr="009F6EAC">
        <w:rPr>
          <w:color w:val="000000"/>
          <w:sz w:val="28"/>
          <w:szCs w:val="28"/>
        </w:rPr>
        <w:t>% a absolvenţilor facultății de Drept și Științe Administrativ</w:t>
      </w:r>
      <w:r w:rsidR="00CD5D1F">
        <w:rPr>
          <w:color w:val="000000"/>
          <w:sz w:val="28"/>
          <w:szCs w:val="28"/>
        </w:rPr>
        <w:t>e pe piaţa muncii, promotia 2023</w:t>
      </w:r>
      <w:r w:rsidRPr="009F6EAC">
        <w:rPr>
          <w:color w:val="000000"/>
          <w:sz w:val="28"/>
          <w:szCs w:val="28"/>
        </w:rPr>
        <w:t xml:space="preserve">. Totuşi, dacă avem în vedere faptul că aproape </w:t>
      </w:r>
      <w:r w:rsidR="005A39DD">
        <w:rPr>
          <w:color w:val="000000"/>
          <w:sz w:val="28"/>
          <w:szCs w:val="28"/>
        </w:rPr>
        <w:t xml:space="preserve">59 </w:t>
      </w:r>
      <w:r w:rsidRPr="009F6EAC">
        <w:rPr>
          <w:color w:val="000000"/>
          <w:sz w:val="28"/>
          <w:szCs w:val="28"/>
        </w:rPr>
        <w:t>% dintre aceştia aveau deja un loc de muncă la absolvire, procesul de inserţie al absolvenților pe piaţa forţei</w:t>
      </w:r>
      <w:r w:rsidR="005A39DD">
        <w:rPr>
          <w:color w:val="000000"/>
          <w:sz w:val="28"/>
          <w:szCs w:val="28"/>
        </w:rPr>
        <w:t xml:space="preserve"> de muncă este unul destul de bun</w:t>
      </w:r>
      <w:r w:rsidRPr="009F6EAC">
        <w:rPr>
          <w:color w:val="000000"/>
          <w:sz w:val="28"/>
          <w:szCs w:val="28"/>
        </w:rPr>
        <w:t xml:space="preserve">. </w:t>
      </w:r>
    </w:p>
    <w:p w:rsidR="00E5753F" w:rsidRPr="009F6EAC" w:rsidRDefault="00E5753F" w:rsidP="00D77015">
      <w:pPr>
        <w:spacing w:after="5" w:line="360" w:lineRule="auto"/>
        <w:jc w:val="both"/>
        <w:rPr>
          <w:color w:val="000000"/>
          <w:sz w:val="28"/>
          <w:szCs w:val="28"/>
        </w:rPr>
      </w:pPr>
      <w:r w:rsidRPr="009F6EAC">
        <w:rPr>
          <w:color w:val="000000"/>
          <w:sz w:val="28"/>
          <w:szCs w:val="28"/>
        </w:rPr>
        <w:t xml:space="preserve">Orientarea profesională a studenților are menirea de a-i sprijini aceștia să-și formeze o atitudine creatoare, critică şi independentă, spre un comportament permanent adaptat la situaţii noi. Acest lucru implică o flexibilitate academică care să permită adaptarea, în primul rând a mediului universitar, la schimbările vieţii socioeconomice. Diversitatea gamei de specializări, care a apărut în ultimii douăzeci și șase de ani, şi creşterea explozivă a numărului de studenţi, trebuie corelată cu evoluţia şi cererea de pe piaţa muncii. Cu cât specializările au o deschidere mai mare şi oferă o pregătire pluridisciplinară, cu atât şansele unei mobilităţi în carieră cresc foarte mult.  </w:t>
      </w:r>
    </w:p>
    <w:p w:rsidR="00E5753F" w:rsidRPr="009F6EAC" w:rsidRDefault="00E5753F" w:rsidP="00D77015">
      <w:pPr>
        <w:spacing w:after="5" w:line="360" w:lineRule="auto"/>
        <w:ind w:left="-5" w:firstLine="725"/>
        <w:jc w:val="both"/>
        <w:rPr>
          <w:color w:val="000000"/>
          <w:sz w:val="28"/>
          <w:szCs w:val="28"/>
        </w:rPr>
      </w:pPr>
      <w:r w:rsidRPr="009F6EAC">
        <w:rPr>
          <w:color w:val="000000"/>
          <w:sz w:val="28"/>
          <w:szCs w:val="28"/>
        </w:rPr>
        <w:lastRenderedPageBreak/>
        <w:t xml:space="preserve"> </w:t>
      </w:r>
      <w:r w:rsidRPr="009F6EAC">
        <w:rPr>
          <w:color w:val="000000"/>
          <w:sz w:val="28"/>
          <w:szCs w:val="28"/>
        </w:rPr>
        <w:tab/>
        <w:t xml:space="preserve">Şcoala trebuie să sprijine integrarea pe piaţa forţei de muncă a produselor sale, prin formarea acestora ca specialişti bine instruiţi, care pot fi direct angajabili şi imediat productivi. Practica demonstrează că, la terminarea studiilor, tinerii sunt puşi în faţa unor angajatori care au nevoie de rezultate imediate din partea acestora. </w:t>
      </w:r>
    </w:p>
    <w:p w:rsidR="00E5753F" w:rsidRPr="009F6EAC" w:rsidRDefault="00E5753F" w:rsidP="00D77015">
      <w:pPr>
        <w:spacing w:after="5" w:line="360" w:lineRule="auto"/>
        <w:ind w:left="-5" w:firstLine="725"/>
        <w:jc w:val="both"/>
        <w:rPr>
          <w:color w:val="000000"/>
          <w:sz w:val="28"/>
          <w:szCs w:val="28"/>
        </w:rPr>
      </w:pPr>
      <w:r w:rsidRPr="009F6EAC">
        <w:rPr>
          <w:color w:val="000000"/>
          <w:sz w:val="28"/>
          <w:szCs w:val="28"/>
        </w:rPr>
        <w:t>Consilierea în carieră ajută individul să-şi găsească o ocupaţie compatibilă şi de-a lungul carierei sale să înveţe să-şi dezvolte continuu competenţele şi să le valorifice pe parcursul schimbărilor care pot avea loc în traiectoria sa profesională. Rolul consilierii şi orientării profesionale este de a dezvolta cunoştinţele şi abilităţile necesare pentru gestionarea eficientă a carierei. Actualul context economic a dus la o piaţă a muncii extrem de flexibilă şi imprevizibilă.</w:t>
      </w:r>
    </w:p>
    <w:p w:rsidR="00E5753F" w:rsidRPr="009F6EAC" w:rsidRDefault="00E5753F" w:rsidP="00D77015">
      <w:pPr>
        <w:spacing w:after="5" w:line="360" w:lineRule="auto"/>
        <w:ind w:left="-5" w:firstLine="725"/>
        <w:jc w:val="both"/>
        <w:rPr>
          <w:color w:val="000000"/>
          <w:sz w:val="28"/>
          <w:szCs w:val="28"/>
        </w:rPr>
      </w:pPr>
      <w:r w:rsidRPr="009F6EAC">
        <w:rPr>
          <w:color w:val="000000"/>
          <w:sz w:val="28"/>
          <w:szCs w:val="28"/>
        </w:rPr>
        <w:t xml:space="preserve">Angajatorii susţin că sistemul de învăţământ superior are nevoie de îmbunătăţiri, considerând că este important să se pună accentul mai mult pe specializare, dorind un învăţământ superior mai practic.  </w:t>
      </w:r>
    </w:p>
    <w:p w:rsidR="00E5753F" w:rsidRPr="009F6EAC" w:rsidRDefault="00E5753F" w:rsidP="00D77015">
      <w:pPr>
        <w:spacing w:after="5" w:line="360" w:lineRule="auto"/>
        <w:ind w:left="-5" w:firstLine="725"/>
        <w:jc w:val="both"/>
        <w:rPr>
          <w:color w:val="000000"/>
          <w:sz w:val="28"/>
          <w:szCs w:val="28"/>
        </w:rPr>
      </w:pPr>
      <w:r w:rsidRPr="009F6EAC">
        <w:rPr>
          <w:color w:val="000000"/>
          <w:sz w:val="28"/>
          <w:szCs w:val="28"/>
        </w:rPr>
        <w:t xml:space="preserve">Interpretarea Fișelor de monitorizare și evoluție în carieră a facultății de Drept și Științe Administrative, ca și discuțiile în urma monitorizării telefonice a absolvenților, permit conturarea unor recomandări privind asigurarea / facilitarea inserţiei tinerilor absolveţi de învăţământ superior pe piaţa muncii: </w:t>
      </w:r>
    </w:p>
    <w:p w:rsidR="00E5753F" w:rsidRPr="009F6EAC" w:rsidRDefault="00E5753F" w:rsidP="00D77015">
      <w:pPr>
        <w:spacing w:after="5" w:line="360" w:lineRule="auto"/>
        <w:jc w:val="both"/>
        <w:rPr>
          <w:color w:val="000000"/>
          <w:sz w:val="28"/>
          <w:szCs w:val="28"/>
        </w:rPr>
      </w:pPr>
      <w:r w:rsidRPr="009F6EAC">
        <w:rPr>
          <w:b/>
          <w:color w:val="000000"/>
          <w:sz w:val="28"/>
          <w:szCs w:val="28"/>
        </w:rPr>
        <w:t>Recomandări care îi vizează pe studenţi</w:t>
      </w:r>
      <w:r w:rsidRPr="009F6EAC">
        <w:rPr>
          <w:color w:val="000000"/>
          <w:sz w:val="28"/>
          <w:szCs w:val="28"/>
        </w:rPr>
        <w:t xml:space="preserve">: </w:t>
      </w:r>
    </w:p>
    <w:p w:rsidR="00E5753F" w:rsidRPr="009F6EAC" w:rsidRDefault="00E5753F" w:rsidP="00D77015">
      <w:pPr>
        <w:pStyle w:val="ListParagraph"/>
        <w:spacing w:line="360" w:lineRule="auto"/>
        <w:ind w:left="0"/>
        <w:jc w:val="both"/>
        <w:rPr>
          <w:rFonts w:eastAsia="Calibri"/>
          <w:sz w:val="28"/>
          <w:szCs w:val="28"/>
          <w:lang w:val="ro-RO"/>
        </w:rPr>
      </w:pPr>
      <w:r w:rsidRPr="009F6EAC">
        <w:rPr>
          <w:color w:val="000000"/>
          <w:sz w:val="28"/>
          <w:szCs w:val="28"/>
        </w:rPr>
        <w:t>- S</w:t>
      </w:r>
      <w:r w:rsidRPr="009F6EAC">
        <w:rPr>
          <w:color w:val="000000"/>
          <w:sz w:val="28"/>
          <w:szCs w:val="28"/>
          <w:lang w:val="ro-RO"/>
        </w:rPr>
        <w:t xml:space="preserve">ă se implice în activități </w:t>
      </w:r>
      <w:r w:rsidRPr="009F6EAC">
        <w:rPr>
          <w:color w:val="000000"/>
          <w:sz w:val="28"/>
          <w:szCs w:val="28"/>
        </w:rPr>
        <w:t>de voluntariat;</w:t>
      </w:r>
    </w:p>
    <w:p w:rsidR="00E5753F" w:rsidRPr="009F6EAC" w:rsidRDefault="00E5753F" w:rsidP="00D77015">
      <w:pPr>
        <w:spacing w:after="5" w:line="360" w:lineRule="auto"/>
        <w:jc w:val="both"/>
        <w:rPr>
          <w:color w:val="000000"/>
          <w:sz w:val="28"/>
          <w:szCs w:val="28"/>
          <w:lang w:val="ro-RO"/>
        </w:rPr>
      </w:pPr>
      <w:r w:rsidRPr="009F6EAC">
        <w:rPr>
          <w:color w:val="000000"/>
          <w:sz w:val="28"/>
          <w:szCs w:val="28"/>
        </w:rPr>
        <w:t>- S</w:t>
      </w:r>
      <w:r w:rsidRPr="009F6EAC">
        <w:rPr>
          <w:color w:val="000000"/>
          <w:sz w:val="28"/>
          <w:szCs w:val="28"/>
          <w:lang w:val="ro-RO"/>
        </w:rPr>
        <w:t>ă participe la stagiile de practică organizate de firme în colaborare cu facultatea</w:t>
      </w:r>
      <w:r w:rsidRPr="009F6EAC">
        <w:rPr>
          <w:color w:val="000000"/>
          <w:sz w:val="28"/>
          <w:szCs w:val="28"/>
        </w:rPr>
        <w:t>;</w:t>
      </w:r>
      <w:r w:rsidRPr="009F6EAC">
        <w:rPr>
          <w:color w:val="000000"/>
          <w:sz w:val="28"/>
          <w:szCs w:val="28"/>
          <w:lang w:val="ro-RO"/>
        </w:rPr>
        <w:t xml:space="preserve">  </w:t>
      </w:r>
    </w:p>
    <w:p w:rsidR="00E5753F" w:rsidRPr="009F6EAC" w:rsidRDefault="00E5753F" w:rsidP="00D77015">
      <w:pPr>
        <w:spacing w:after="5" w:line="360" w:lineRule="auto"/>
        <w:jc w:val="both"/>
        <w:rPr>
          <w:color w:val="000000"/>
          <w:sz w:val="28"/>
          <w:szCs w:val="28"/>
        </w:rPr>
      </w:pPr>
      <w:r w:rsidRPr="009F6EAC">
        <w:rPr>
          <w:color w:val="000000"/>
          <w:sz w:val="28"/>
          <w:szCs w:val="28"/>
        </w:rPr>
        <w:t>- S</w:t>
      </w:r>
      <w:r w:rsidRPr="009F6EAC">
        <w:rPr>
          <w:color w:val="000000"/>
          <w:sz w:val="28"/>
          <w:szCs w:val="28"/>
          <w:lang w:val="ro-RO"/>
        </w:rPr>
        <w:t xml:space="preserve">ă </w:t>
      </w:r>
      <w:r w:rsidRPr="009F6EAC">
        <w:rPr>
          <w:color w:val="000000"/>
          <w:sz w:val="28"/>
          <w:szCs w:val="28"/>
        </w:rPr>
        <w:t xml:space="preserve">manifeste un interes mai crescut pentru auto-dezvoltarea profesională; </w:t>
      </w:r>
    </w:p>
    <w:p w:rsidR="00E5753F" w:rsidRPr="009F6EAC" w:rsidRDefault="00E5753F" w:rsidP="00D77015">
      <w:pPr>
        <w:spacing w:after="5" w:line="360" w:lineRule="auto"/>
        <w:jc w:val="both"/>
        <w:rPr>
          <w:color w:val="000000"/>
          <w:sz w:val="28"/>
          <w:szCs w:val="28"/>
          <w:lang w:val="ro-RO"/>
        </w:rPr>
      </w:pPr>
      <w:r w:rsidRPr="009F6EAC">
        <w:rPr>
          <w:color w:val="000000"/>
          <w:sz w:val="28"/>
          <w:szCs w:val="28"/>
        </w:rPr>
        <w:t>- S</w:t>
      </w:r>
      <w:r w:rsidRPr="009F6EAC">
        <w:rPr>
          <w:color w:val="000000"/>
          <w:sz w:val="28"/>
          <w:szCs w:val="28"/>
          <w:lang w:val="ro-RO"/>
        </w:rPr>
        <w:t>ă participe în timpul facultății în mod activ la cursurile și seminariile cuprinse în programa universitară</w:t>
      </w:r>
      <w:r w:rsidRPr="009F6EAC">
        <w:rPr>
          <w:color w:val="000000"/>
          <w:sz w:val="28"/>
          <w:szCs w:val="28"/>
        </w:rPr>
        <w:t>;</w:t>
      </w:r>
    </w:p>
    <w:p w:rsidR="00E5753F" w:rsidRPr="009F6EAC" w:rsidRDefault="00E5753F" w:rsidP="00D77015">
      <w:pPr>
        <w:spacing w:after="5" w:line="360" w:lineRule="auto"/>
        <w:jc w:val="both"/>
        <w:rPr>
          <w:color w:val="000000"/>
          <w:sz w:val="28"/>
          <w:szCs w:val="28"/>
        </w:rPr>
      </w:pPr>
      <w:r w:rsidRPr="009F6EAC">
        <w:rPr>
          <w:color w:val="000000"/>
          <w:sz w:val="28"/>
          <w:szCs w:val="28"/>
          <w:lang w:val="ro-RO"/>
        </w:rPr>
        <w:lastRenderedPageBreak/>
        <w:t>- Să</w:t>
      </w:r>
      <w:r w:rsidRPr="009F6EAC">
        <w:rPr>
          <w:color w:val="000000"/>
          <w:sz w:val="28"/>
          <w:szCs w:val="28"/>
        </w:rPr>
        <w:t xml:space="preserve"> participe la seminarii, conferinţe, workshopuri pentru a-și îmbunătăți experiența teoretică și să se implice în cercetări ştiinţifice realizate la nivelul facultăţii; </w:t>
      </w:r>
    </w:p>
    <w:p w:rsidR="00E5753F" w:rsidRPr="009F6EAC" w:rsidRDefault="00E5753F" w:rsidP="00D77015">
      <w:pPr>
        <w:spacing w:after="5" w:line="360" w:lineRule="auto"/>
        <w:jc w:val="both"/>
        <w:rPr>
          <w:color w:val="000000"/>
          <w:sz w:val="28"/>
          <w:szCs w:val="28"/>
        </w:rPr>
      </w:pPr>
      <w:r w:rsidRPr="009F6EAC">
        <w:rPr>
          <w:color w:val="000000"/>
          <w:sz w:val="28"/>
          <w:szCs w:val="28"/>
        </w:rPr>
        <w:t>- Să participe la ședințe de consiliere și orientare în carieră individuale și de grup, organizate de Centrul de Consiliere;</w:t>
      </w:r>
    </w:p>
    <w:p w:rsidR="00E5753F" w:rsidRPr="009F6EAC" w:rsidRDefault="00E5753F" w:rsidP="00D77015">
      <w:pPr>
        <w:spacing w:after="5" w:line="360" w:lineRule="auto"/>
        <w:jc w:val="both"/>
        <w:rPr>
          <w:color w:val="000000"/>
          <w:sz w:val="28"/>
          <w:szCs w:val="28"/>
        </w:rPr>
      </w:pPr>
      <w:r w:rsidRPr="009F6EAC">
        <w:rPr>
          <w:color w:val="000000"/>
          <w:sz w:val="28"/>
          <w:szCs w:val="28"/>
        </w:rPr>
        <w:t>- Să-și identifice competenţele şi abilităţile antreprenoriale. </w:t>
      </w:r>
    </w:p>
    <w:p w:rsidR="00E5753F" w:rsidRPr="009F6EAC" w:rsidRDefault="00E5753F" w:rsidP="00D77015">
      <w:pPr>
        <w:spacing w:after="5" w:line="360" w:lineRule="auto"/>
        <w:jc w:val="both"/>
        <w:rPr>
          <w:color w:val="000000"/>
          <w:sz w:val="28"/>
          <w:szCs w:val="28"/>
        </w:rPr>
      </w:pPr>
      <w:r w:rsidRPr="009F6EAC">
        <w:rPr>
          <w:b/>
          <w:color w:val="000000"/>
          <w:sz w:val="28"/>
          <w:szCs w:val="28"/>
        </w:rPr>
        <w:t>Recomandări pentru cadrele didactice din facultaţe</w:t>
      </w:r>
      <w:r w:rsidRPr="009F6EAC">
        <w:rPr>
          <w:color w:val="000000"/>
          <w:sz w:val="28"/>
          <w:szCs w:val="28"/>
        </w:rPr>
        <w:t xml:space="preserve">: </w:t>
      </w:r>
    </w:p>
    <w:p w:rsidR="00E5753F" w:rsidRPr="009F6EAC" w:rsidRDefault="00E5753F" w:rsidP="00D77015">
      <w:pPr>
        <w:spacing w:after="5" w:line="360" w:lineRule="auto"/>
        <w:jc w:val="both"/>
        <w:rPr>
          <w:color w:val="000000"/>
          <w:sz w:val="28"/>
          <w:szCs w:val="28"/>
        </w:rPr>
      </w:pPr>
      <w:r w:rsidRPr="009F6EAC">
        <w:rPr>
          <w:color w:val="000000"/>
          <w:sz w:val="28"/>
          <w:szCs w:val="28"/>
        </w:rPr>
        <w:t xml:space="preserve">- O implicare mai mare a facultăţii în problemele societăţii, existenţa unor contracte de colaborare cu firme/organizaţii potenţiale angajatoare și/sau să ofere posibilitatea desfășurării de stagii de practică ale absolvenţilor; </w:t>
      </w:r>
    </w:p>
    <w:p w:rsidR="00E5753F" w:rsidRPr="009F6EAC" w:rsidRDefault="00E5753F" w:rsidP="00D77015">
      <w:pPr>
        <w:spacing w:after="5" w:line="360" w:lineRule="auto"/>
        <w:jc w:val="both"/>
        <w:rPr>
          <w:color w:val="000000"/>
          <w:sz w:val="28"/>
          <w:szCs w:val="28"/>
        </w:rPr>
      </w:pPr>
      <w:r w:rsidRPr="009F6EAC">
        <w:rPr>
          <w:color w:val="000000"/>
          <w:sz w:val="28"/>
          <w:szCs w:val="28"/>
        </w:rPr>
        <w:t>- Să promoveze în rândul studenților serviciile de consiliere în vederea ocupării unui loc de muncă, oferite de CCOC;</w:t>
      </w:r>
    </w:p>
    <w:p w:rsidR="00E5753F" w:rsidRPr="009F6EAC" w:rsidRDefault="00E5753F" w:rsidP="00D77015">
      <w:pPr>
        <w:spacing w:after="5" w:line="360" w:lineRule="auto"/>
        <w:jc w:val="both"/>
        <w:rPr>
          <w:color w:val="000000"/>
          <w:sz w:val="28"/>
          <w:szCs w:val="28"/>
        </w:rPr>
      </w:pPr>
      <w:r w:rsidRPr="009F6EAC">
        <w:rPr>
          <w:color w:val="000000"/>
          <w:sz w:val="28"/>
          <w:szCs w:val="28"/>
        </w:rPr>
        <w:t xml:space="preserve">- Valorizarea rezultatelor Rapoartelor de evaluare a evoluției în carieră, la nivel de specializare și facultate oferite de CCOC, pentru realizarea unei corelări între oferta şcolii şi cererea de pe piaţa muncii, </w:t>
      </w:r>
    </w:p>
    <w:p w:rsidR="00D77015" w:rsidRDefault="00E5753F" w:rsidP="00D77015">
      <w:pPr>
        <w:spacing w:after="5" w:line="360" w:lineRule="auto"/>
        <w:jc w:val="both"/>
        <w:rPr>
          <w:color w:val="000000"/>
          <w:sz w:val="28"/>
          <w:szCs w:val="28"/>
        </w:rPr>
      </w:pPr>
      <w:r w:rsidRPr="009F6EAC">
        <w:rPr>
          <w:color w:val="000000"/>
          <w:sz w:val="28"/>
          <w:szCs w:val="28"/>
        </w:rPr>
        <w:t xml:space="preserve">- Inițierea și dezvoltarea unor cooperări internaţionale cu alte universităţi de profil din lume, în vederea realizării unor schimburi de experienţă între profesori, cercetători şi studenţi.  </w:t>
      </w:r>
    </w:p>
    <w:p w:rsidR="00E5753F" w:rsidRPr="009F6EAC" w:rsidRDefault="00E5753F" w:rsidP="00D77015">
      <w:pPr>
        <w:spacing w:after="5" w:line="360" w:lineRule="auto"/>
        <w:jc w:val="both"/>
        <w:rPr>
          <w:color w:val="000000"/>
          <w:sz w:val="28"/>
          <w:szCs w:val="28"/>
        </w:rPr>
      </w:pPr>
      <w:r w:rsidRPr="009F6EAC">
        <w:rPr>
          <w:b/>
          <w:color w:val="000000"/>
          <w:sz w:val="28"/>
          <w:szCs w:val="28"/>
        </w:rPr>
        <w:t>Recomandări pentru inspectorii de resurse umane şi angajatori</w:t>
      </w:r>
      <w:r w:rsidRPr="009F6EAC">
        <w:rPr>
          <w:color w:val="000000"/>
          <w:sz w:val="28"/>
          <w:szCs w:val="28"/>
        </w:rPr>
        <w:t xml:space="preserve">: </w:t>
      </w:r>
    </w:p>
    <w:p w:rsidR="00E5753F" w:rsidRPr="009F6EAC" w:rsidRDefault="00E5753F" w:rsidP="00D77015">
      <w:pPr>
        <w:spacing w:after="5" w:line="360" w:lineRule="auto"/>
        <w:jc w:val="both"/>
        <w:rPr>
          <w:color w:val="000000"/>
          <w:sz w:val="28"/>
          <w:szCs w:val="28"/>
        </w:rPr>
      </w:pPr>
      <w:r w:rsidRPr="009F6EAC">
        <w:rPr>
          <w:color w:val="000000"/>
          <w:sz w:val="28"/>
          <w:szCs w:val="28"/>
        </w:rPr>
        <w:t xml:space="preserve">- Organizarea unor stagii de practică pentru studenţii/masteranzii facultății, </w:t>
      </w:r>
    </w:p>
    <w:p w:rsidR="00E5753F" w:rsidRPr="009F6EAC" w:rsidRDefault="00E5753F" w:rsidP="00D77015">
      <w:pPr>
        <w:spacing w:after="5" w:line="360" w:lineRule="auto"/>
        <w:jc w:val="both"/>
        <w:rPr>
          <w:color w:val="000000"/>
          <w:sz w:val="28"/>
          <w:szCs w:val="28"/>
        </w:rPr>
      </w:pPr>
      <w:r w:rsidRPr="009F6EAC">
        <w:rPr>
          <w:color w:val="000000"/>
          <w:sz w:val="28"/>
          <w:szCs w:val="28"/>
        </w:rPr>
        <w:t xml:space="preserve">- Organizarea în colaborare cu facultatea a unor seminarii, conferinţe pentru studenţi, </w:t>
      </w:r>
    </w:p>
    <w:p w:rsidR="00E5753F" w:rsidRPr="009F6EAC" w:rsidRDefault="00E5753F" w:rsidP="00D77015">
      <w:pPr>
        <w:spacing w:after="5" w:line="360" w:lineRule="auto"/>
        <w:jc w:val="both"/>
        <w:rPr>
          <w:color w:val="000000"/>
          <w:sz w:val="28"/>
          <w:szCs w:val="28"/>
        </w:rPr>
      </w:pPr>
      <w:r w:rsidRPr="009F6EAC">
        <w:rPr>
          <w:color w:val="000000"/>
          <w:sz w:val="28"/>
          <w:szCs w:val="28"/>
        </w:rPr>
        <w:t xml:space="preserve">- Prezentarea unor oferte de muncă în cadrul facultăţii, </w:t>
      </w:r>
    </w:p>
    <w:p w:rsidR="00E5753F" w:rsidRPr="009F6EAC" w:rsidRDefault="00E5753F" w:rsidP="00D77015">
      <w:pPr>
        <w:spacing w:after="5" w:line="360" w:lineRule="auto"/>
        <w:jc w:val="both"/>
        <w:rPr>
          <w:color w:val="000000"/>
          <w:sz w:val="28"/>
          <w:szCs w:val="28"/>
        </w:rPr>
      </w:pPr>
      <w:r w:rsidRPr="009F6EAC">
        <w:rPr>
          <w:color w:val="000000"/>
          <w:sz w:val="28"/>
          <w:szCs w:val="28"/>
        </w:rPr>
        <w:t xml:space="preserve">- Menţinerea unei legături permanente cu facultatea (anunţarea desfăşurării unor târguri de slujbe, a locurilor disponibile din interiorul instituţiei/organizaţiei), </w:t>
      </w:r>
    </w:p>
    <w:p w:rsidR="00E5753F" w:rsidRPr="009F6EAC" w:rsidRDefault="00E5753F" w:rsidP="00E5753F">
      <w:pPr>
        <w:spacing w:after="5" w:line="360" w:lineRule="auto"/>
        <w:jc w:val="both"/>
        <w:rPr>
          <w:color w:val="000000"/>
          <w:sz w:val="28"/>
          <w:szCs w:val="28"/>
        </w:rPr>
      </w:pPr>
      <w:r w:rsidRPr="009F6EAC">
        <w:rPr>
          <w:color w:val="000000"/>
          <w:sz w:val="28"/>
          <w:szCs w:val="28"/>
        </w:rPr>
        <w:lastRenderedPageBreak/>
        <w:t xml:space="preserve">-Implicarea studenţilor în cercetări realizate de instituţii/organizaţii angajatoare. </w:t>
      </w:r>
    </w:p>
    <w:p w:rsidR="00E5753F" w:rsidRPr="009F6EAC" w:rsidRDefault="00E5753F" w:rsidP="00E5753F">
      <w:pPr>
        <w:spacing w:after="5" w:line="376" w:lineRule="auto"/>
        <w:ind w:left="-5" w:firstLine="725"/>
        <w:jc w:val="both"/>
        <w:rPr>
          <w:color w:val="000000"/>
          <w:sz w:val="28"/>
          <w:szCs w:val="28"/>
        </w:rPr>
      </w:pPr>
    </w:p>
    <w:p w:rsidR="00E5753F" w:rsidRDefault="00234F8C" w:rsidP="00DB4FBF">
      <w:pPr>
        <w:spacing w:line="360" w:lineRule="auto"/>
        <w:rPr>
          <w:sz w:val="28"/>
          <w:szCs w:val="28"/>
        </w:rPr>
      </w:pPr>
      <w:r>
        <w:rPr>
          <w:sz w:val="28"/>
          <w:szCs w:val="28"/>
        </w:rPr>
        <w:t>Bibliografie :</w:t>
      </w:r>
    </w:p>
    <w:p w:rsidR="00234F8C" w:rsidRDefault="00234F8C" w:rsidP="00DB4FBF">
      <w:pPr>
        <w:spacing w:line="360" w:lineRule="auto"/>
        <w:rPr>
          <w:sz w:val="28"/>
          <w:szCs w:val="28"/>
        </w:rPr>
      </w:pPr>
    </w:p>
    <w:p w:rsidR="00234F8C" w:rsidRPr="00A77CA2" w:rsidRDefault="00234F8C" w:rsidP="00234F8C">
      <w:pPr>
        <w:numPr>
          <w:ilvl w:val="0"/>
          <w:numId w:val="1"/>
        </w:numPr>
        <w:spacing w:after="0" w:line="360" w:lineRule="auto"/>
        <w:jc w:val="both"/>
        <w:rPr>
          <w:sz w:val="28"/>
          <w:szCs w:val="28"/>
          <w:lang w:val="ro-RO"/>
        </w:rPr>
      </w:pPr>
      <w:r w:rsidRPr="00A77CA2">
        <w:rPr>
          <w:sz w:val="28"/>
          <w:szCs w:val="28"/>
        </w:rPr>
        <w:t>Cartmel, F. (2006). Young people and social change, Open University Press</w:t>
      </w:r>
    </w:p>
    <w:p w:rsidR="00234F8C" w:rsidRPr="00A77CA2" w:rsidRDefault="00234F8C" w:rsidP="00234F8C">
      <w:pPr>
        <w:numPr>
          <w:ilvl w:val="0"/>
          <w:numId w:val="1"/>
        </w:numPr>
        <w:spacing w:after="0" w:line="360" w:lineRule="auto"/>
        <w:jc w:val="both"/>
        <w:rPr>
          <w:sz w:val="28"/>
          <w:szCs w:val="28"/>
          <w:lang w:val="ro-RO"/>
        </w:rPr>
      </w:pPr>
      <w:r w:rsidRPr="00A77CA2">
        <w:rPr>
          <w:sz w:val="28"/>
          <w:szCs w:val="28"/>
        </w:rPr>
        <w:t>Hannan, D., Werquin, P., „Education and labour market change.The dynamics of education to work transitions in Europe.” A review of a TSER Programme EN: Training in Europe. Second report on vocational training research in Europe 2000, Volume 3, 2001</w:t>
      </w:r>
    </w:p>
    <w:p w:rsidR="00234F8C" w:rsidRPr="00A77CA2" w:rsidRDefault="00234F8C" w:rsidP="00234F8C">
      <w:pPr>
        <w:numPr>
          <w:ilvl w:val="0"/>
          <w:numId w:val="1"/>
        </w:numPr>
        <w:spacing w:after="0" w:line="360" w:lineRule="auto"/>
        <w:jc w:val="both"/>
        <w:rPr>
          <w:sz w:val="28"/>
          <w:szCs w:val="28"/>
          <w:lang w:val="ro-RO"/>
        </w:rPr>
      </w:pPr>
      <w:r w:rsidRPr="00A77CA2">
        <w:rPr>
          <w:sz w:val="28"/>
          <w:szCs w:val="28"/>
        </w:rPr>
        <w:t>Pastore, F., „Employment and Education Policy for Young People in the EU: What Can New Member States Learn from Old Member States?”, Institute for the Study of Labor, Discussion Papers 3209, (IZA), 2007</w:t>
      </w:r>
    </w:p>
    <w:p w:rsidR="00234F8C" w:rsidRPr="00D61CE3" w:rsidRDefault="00234F8C" w:rsidP="00DB4FBF">
      <w:pPr>
        <w:spacing w:line="360" w:lineRule="auto"/>
        <w:rPr>
          <w:sz w:val="28"/>
          <w:szCs w:val="28"/>
        </w:rPr>
      </w:pPr>
    </w:p>
    <w:sectPr w:rsidR="00234F8C" w:rsidRPr="00D61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F95" w:rsidRDefault="00520F95" w:rsidP="00D77015">
      <w:pPr>
        <w:spacing w:after="0" w:line="240" w:lineRule="auto"/>
      </w:pPr>
      <w:r>
        <w:separator/>
      </w:r>
    </w:p>
  </w:endnote>
  <w:endnote w:type="continuationSeparator" w:id="0">
    <w:p w:rsidR="00520F95" w:rsidRDefault="00520F95" w:rsidP="00D7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F95" w:rsidRDefault="00520F95" w:rsidP="00D77015">
      <w:pPr>
        <w:spacing w:after="0" w:line="240" w:lineRule="auto"/>
      </w:pPr>
      <w:r>
        <w:separator/>
      </w:r>
    </w:p>
  </w:footnote>
  <w:footnote w:type="continuationSeparator" w:id="0">
    <w:p w:rsidR="00520F95" w:rsidRDefault="00520F95" w:rsidP="00D7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5156"/>
    <w:multiLevelType w:val="hybridMultilevel"/>
    <w:tmpl w:val="574A1D72"/>
    <w:lvl w:ilvl="0" w:tplc="CFC6898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F9"/>
    <w:rsid w:val="00083318"/>
    <w:rsid w:val="000B56AC"/>
    <w:rsid w:val="001309BE"/>
    <w:rsid w:val="001572E1"/>
    <w:rsid w:val="00170012"/>
    <w:rsid w:val="001871E9"/>
    <w:rsid w:val="00234F8C"/>
    <w:rsid w:val="00244E3D"/>
    <w:rsid w:val="002F17DB"/>
    <w:rsid w:val="00316414"/>
    <w:rsid w:val="00354DDA"/>
    <w:rsid w:val="00371EC1"/>
    <w:rsid w:val="003D45B2"/>
    <w:rsid w:val="00441205"/>
    <w:rsid w:val="004F2EFB"/>
    <w:rsid w:val="004F4CA7"/>
    <w:rsid w:val="005153B5"/>
    <w:rsid w:val="00520F95"/>
    <w:rsid w:val="00596FF9"/>
    <w:rsid w:val="005979E0"/>
    <w:rsid w:val="005A39DD"/>
    <w:rsid w:val="006176BF"/>
    <w:rsid w:val="0065033B"/>
    <w:rsid w:val="006702D9"/>
    <w:rsid w:val="007F2838"/>
    <w:rsid w:val="00853D69"/>
    <w:rsid w:val="00867CB1"/>
    <w:rsid w:val="00A61DC1"/>
    <w:rsid w:val="00AE183B"/>
    <w:rsid w:val="00AE5659"/>
    <w:rsid w:val="00B84D36"/>
    <w:rsid w:val="00C4212B"/>
    <w:rsid w:val="00CA35A2"/>
    <w:rsid w:val="00CD5D1F"/>
    <w:rsid w:val="00CE7FD6"/>
    <w:rsid w:val="00CF5EEF"/>
    <w:rsid w:val="00D15881"/>
    <w:rsid w:val="00D61CE3"/>
    <w:rsid w:val="00D654BC"/>
    <w:rsid w:val="00D664C5"/>
    <w:rsid w:val="00D77015"/>
    <w:rsid w:val="00DB4FBF"/>
    <w:rsid w:val="00DE4DAB"/>
    <w:rsid w:val="00E5753F"/>
    <w:rsid w:val="00E72577"/>
    <w:rsid w:val="00E829F2"/>
    <w:rsid w:val="00EB593F"/>
    <w:rsid w:val="00F0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1DD17-902C-42CE-9CA9-367269F5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5753F"/>
    <w:pPr>
      <w:keepNext/>
      <w:spacing w:after="0" w:line="240" w:lineRule="auto"/>
      <w:jc w:val="both"/>
      <w:outlineLvl w:val="0"/>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FBF"/>
    <w:pPr>
      <w:ind w:left="720"/>
      <w:contextualSpacing/>
    </w:pPr>
  </w:style>
  <w:style w:type="character" w:customStyle="1" w:styleId="Heading1Char">
    <w:name w:val="Heading 1 Char"/>
    <w:basedOn w:val="DefaultParagraphFont"/>
    <w:link w:val="Heading1"/>
    <w:rsid w:val="00E5753F"/>
    <w:rPr>
      <w:rFonts w:ascii="Times New Roman" w:eastAsia="Times New Roman" w:hAnsi="Times New Roman" w:cs="Times New Roman"/>
      <w:b/>
      <w:sz w:val="18"/>
      <w:szCs w:val="20"/>
    </w:rPr>
  </w:style>
  <w:style w:type="character" w:styleId="Hyperlink">
    <w:name w:val="Hyperlink"/>
    <w:rsid w:val="00E5753F"/>
    <w:rPr>
      <w:color w:val="0000FF"/>
      <w:u w:val="single"/>
    </w:rPr>
  </w:style>
  <w:style w:type="paragraph" w:styleId="Header">
    <w:name w:val="header"/>
    <w:basedOn w:val="Normal"/>
    <w:link w:val="HeaderChar"/>
    <w:uiPriority w:val="99"/>
    <w:unhideWhenUsed/>
    <w:rsid w:val="00D77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015"/>
  </w:style>
  <w:style w:type="paragraph" w:styleId="Footer">
    <w:name w:val="footer"/>
    <w:basedOn w:val="Normal"/>
    <w:link w:val="FooterChar"/>
    <w:uiPriority w:val="99"/>
    <w:unhideWhenUsed/>
    <w:rsid w:val="00D7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user</cp:lastModifiedBy>
  <cp:revision>2</cp:revision>
  <dcterms:created xsi:type="dcterms:W3CDTF">2025-04-03T08:17:00Z</dcterms:created>
  <dcterms:modified xsi:type="dcterms:W3CDTF">2025-04-03T08:17:00Z</dcterms:modified>
</cp:coreProperties>
</file>