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9C" w:rsidRDefault="0074289C" w:rsidP="0074289C">
      <w:pPr>
        <w:tabs>
          <w:tab w:val="left" w:pos="1440"/>
          <w:tab w:val="left" w:pos="4200"/>
        </w:tabs>
        <w:jc w:val="both"/>
      </w:pPr>
      <w:r>
        <w:rPr>
          <w:noProof/>
          <w:lang w:val="ro-RO" w:eastAsia="ro-RO"/>
        </w:rPr>
        <w:drawing>
          <wp:inline distT="0" distB="0" distL="0" distR="0" wp14:anchorId="2CEC445A" wp14:editId="7F0704D6">
            <wp:extent cx="12001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p w:rsidR="0074289C" w:rsidRDefault="0074289C" w:rsidP="0074289C">
      <w:pPr>
        <w:ind w:firstLine="720"/>
        <w:jc w:val="both"/>
      </w:pPr>
      <w:r>
        <w:rPr>
          <w:noProof/>
          <w:lang w:val="ro-RO" w:eastAsia="ro-RO"/>
        </w:rPr>
        <mc:AlternateContent>
          <mc:Choice Requires="wps">
            <w:drawing>
              <wp:anchor distT="0" distB="0" distL="114300" distR="114300" simplePos="0" relativeHeight="251659264" behindDoc="1" locked="1" layoutInCell="1" allowOverlap="1" wp14:anchorId="4B518545" wp14:editId="117287E7">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4289C" w:rsidRDefault="0074289C" w:rsidP="0074289C">
                            <w:pPr>
                              <w:jc w:val="center"/>
                              <w:rPr>
                                <w:b/>
                                <w:sz w:val="4"/>
                                <w:szCs w:val="4"/>
                              </w:rPr>
                            </w:pPr>
                          </w:p>
                          <w:p w:rsidR="0074289C" w:rsidRDefault="0074289C" w:rsidP="0074289C">
                            <w:pPr>
                              <w:jc w:val="center"/>
                              <w:rPr>
                                <w:b/>
                                <w:sz w:val="18"/>
                                <w:szCs w:val="24"/>
                                <w:lang w:val="it-IT"/>
                              </w:rPr>
                            </w:pPr>
                            <w:r>
                              <w:rPr>
                                <w:b/>
                                <w:sz w:val="18"/>
                                <w:lang w:val="it-IT"/>
                              </w:rPr>
                              <w:t>R O M A N I A</w:t>
                            </w:r>
                          </w:p>
                          <w:p w:rsidR="0074289C" w:rsidRDefault="0074289C" w:rsidP="0074289C">
                            <w:pPr>
                              <w:pStyle w:val="Heading1"/>
                              <w:jc w:val="center"/>
                              <w:rPr>
                                <w:caps/>
                                <w:sz w:val="20"/>
                                <w:lang w:val="ro-RO"/>
                              </w:rPr>
                            </w:pPr>
                            <w:r>
                              <w:rPr>
                                <w:caps/>
                                <w:sz w:val="20"/>
                                <w:lang w:val="ro-RO"/>
                              </w:rPr>
                              <w:t>MINISTERUL EDUCAȚIEI ȘI CERCETĂRII ȘTIINȚIFICE</w:t>
                            </w:r>
                          </w:p>
                          <w:p w:rsidR="0074289C" w:rsidRDefault="0074289C" w:rsidP="0074289C">
                            <w:pPr>
                              <w:pStyle w:val="Heading1"/>
                              <w:jc w:val="center"/>
                              <w:rPr>
                                <w:sz w:val="22"/>
                                <w:szCs w:val="22"/>
                                <w:lang w:val="ro-RO"/>
                              </w:rPr>
                            </w:pPr>
                            <w:r>
                              <w:rPr>
                                <w:caps/>
                                <w:sz w:val="22"/>
                                <w:szCs w:val="22"/>
                                <w:lang w:val="ro-RO"/>
                              </w:rPr>
                              <w:t>UNIVERSITATEA "OVIDIUS" DIN CONSTANȚA</w:t>
                            </w:r>
                          </w:p>
                          <w:p w:rsidR="0074289C" w:rsidRDefault="0074289C" w:rsidP="0074289C">
                            <w:pPr>
                              <w:jc w:val="center"/>
                              <w:rPr>
                                <w:b/>
                                <w:sz w:val="18"/>
                                <w:szCs w:val="24"/>
                              </w:rPr>
                            </w:pPr>
                            <w:r>
                              <w:rPr>
                                <w:b/>
                                <w:sz w:val="18"/>
                              </w:rPr>
                              <w:t>B-dul Mamaia 124, 900527 Constanta</w:t>
                            </w:r>
                          </w:p>
                          <w:p w:rsidR="0074289C" w:rsidRDefault="0074289C" w:rsidP="0074289C">
                            <w:pPr>
                              <w:jc w:val="center"/>
                              <w:rPr>
                                <w:b/>
                                <w:sz w:val="18"/>
                              </w:rPr>
                            </w:pPr>
                            <w:r>
                              <w:rPr>
                                <w:b/>
                                <w:sz w:val="18"/>
                              </w:rPr>
                              <w:t>Tel. /Fax: 40-241- 606467, 618372, 511512</w:t>
                            </w:r>
                          </w:p>
                          <w:p w:rsidR="0074289C" w:rsidRDefault="0074289C" w:rsidP="0074289C">
                            <w:pPr>
                              <w:jc w:val="center"/>
                              <w:rPr>
                                <w:b/>
                                <w:sz w:val="18"/>
                                <w:lang w:val="it-IT"/>
                              </w:rPr>
                            </w:pPr>
                            <w:r>
                              <w:rPr>
                                <w:b/>
                                <w:sz w:val="18"/>
                                <w:lang w:val="it-IT"/>
                              </w:rPr>
                              <w:t>Tel. mobil 40-723-505731 ; 0723-151222 ; 0724-014141</w:t>
                            </w:r>
                          </w:p>
                          <w:p w:rsidR="0074289C" w:rsidRDefault="0074289C" w:rsidP="0074289C">
                            <w:pPr>
                              <w:jc w:val="center"/>
                              <w:rPr>
                                <w:b/>
                                <w:sz w:val="18"/>
                                <w:lang w:val="it-IT"/>
                              </w:rPr>
                            </w:pPr>
                            <w:r>
                              <w:rPr>
                                <w:b/>
                                <w:sz w:val="18"/>
                                <w:lang w:val="it-IT"/>
                              </w:rPr>
                              <w:t xml:space="preserve">E-mail: </w:t>
                            </w:r>
                            <w:hyperlink r:id="rId6" w:history="1">
                              <w:r>
                                <w:rPr>
                                  <w:rStyle w:val="Hyperlink"/>
                                  <w:b/>
                                  <w:sz w:val="18"/>
                                  <w:lang w:val="it-IT"/>
                                </w:rPr>
                                <w:t>rectorat@univ-ovidius.ro</w:t>
                              </w:r>
                            </w:hyperlink>
                            <w:r>
                              <w:rPr>
                                <w:b/>
                                <w:sz w:val="18"/>
                                <w:lang w:val="it-IT"/>
                              </w:rPr>
                              <w:t xml:space="preserve"> ;  </w:t>
                            </w:r>
                            <w:hyperlink r:id="rId7" w:history="1">
                              <w:r>
                                <w:rPr>
                                  <w:rStyle w:val="Hyperlink"/>
                                  <w:b/>
                                  <w:sz w:val="18"/>
                                  <w:lang w:val="it-IT"/>
                                </w:rPr>
                                <w:t>rectorat2@univ-ovidius.ro</w:t>
                              </w:r>
                            </w:hyperlink>
                          </w:p>
                          <w:p w:rsidR="0074289C" w:rsidRDefault="0074289C" w:rsidP="0074289C">
                            <w:pPr>
                              <w:jc w:val="center"/>
                              <w:rPr>
                                <w:b/>
                                <w:sz w:val="18"/>
                                <w:lang w:val="de-DE"/>
                              </w:rPr>
                            </w:pPr>
                            <w:r>
                              <w:rPr>
                                <w:b/>
                                <w:sz w:val="18"/>
                              </w:rPr>
                              <w:t xml:space="preserve">Webpage: </w:t>
                            </w:r>
                            <w:hyperlink r:id="rId8" w:history="1">
                              <w:r>
                                <w:rPr>
                                  <w:rStyle w:val="Hyperlink"/>
                                  <w:b/>
                                  <w:sz w:val="18"/>
                                </w:rPr>
                                <w:t>www.univ-ovidius.ro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8545"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74289C" w:rsidRDefault="0074289C" w:rsidP="0074289C">
                      <w:pPr>
                        <w:jc w:val="center"/>
                        <w:rPr>
                          <w:b/>
                          <w:sz w:val="4"/>
                          <w:szCs w:val="4"/>
                        </w:rPr>
                      </w:pPr>
                    </w:p>
                    <w:p w:rsidR="0074289C" w:rsidRDefault="0074289C" w:rsidP="0074289C">
                      <w:pPr>
                        <w:jc w:val="center"/>
                        <w:rPr>
                          <w:b/>
                          <w:sz w:val="18"/>
                          <w:szCs w:val="24"/>
                          <w:lang w:val="it-IT"/>
                        </w:rPr>
                      </w:pPr>
                      <w:r>
                        <w:rPr>
                          <w:b/>
                          <w:sz w:val="18"/>
                          <w:lang w:val="it-IT"/>
                        </w:rPr>
                        <w:t>R O M A N I A</w:t>
                      </w:r>
                    </w:p>
                    <w:p w:rsidR="0074289C" w:rsidRDefault="0074289C" w:rsidP="0074289C">
                      <w:pPr>
                        <w:pStyle w:val="Heading1"/>
                        <w:jc w:val="center"/>
                        <w:rPr>
                          <w:caps/>
                          <w:sz w:val="20"/>
                          <w:lang w:val="ro-RO"/>
                        </w:rPr>
                      </w:pPr>
                      <w:r>
                        <w:rPr>
                          <w:caps/>
                          <w:sz w:val="20"/>
                          <w:lang w:val="ro-RO"/>
                        </w:rPr>
                        <w:t>MINISTERUL EDUCAȚIEI ȘI CERCETĂRII ȘTIINȚIFICE</w:t>
                      </w:r>
                    </w:p>
                    <w:p w:rsidR="0074289C" w:rsidRDefault="0074289C" w:rsidP="0074289C">
                      <w:pPr>
                        <w:pStyle w:val="Heading1"/>
                        <w:jc w:val="center"/>
                        <w:rPr>
                          <w:sz w:val="22"/>
                          <w:szCs w:val="22"/>
                          <w:lang w:val="ro-RO"/>
                        </w:rPr>
                      </w:pPr>
                      <w:r>
                        <w:rPr>
                          <w:caps/>
                          <w:sz w:val="22"/>
                          <w:szCs w:val="22"/>
                          <w:lang w:val="ro-RO"/>
                        </w:rPr>
                        <w:t>UNIVERSITATEA "OVIDIUS" DIN CONSTANȚA</w:t>
                      </w:r>
                    </w:p>
                    <w:p w:rsidR="0074289C" w:rsidRDefault="0074289C" w:rsidP="0074289C">
                      <w:pPr>
                        <w:jc w:val="center"/>
                        <w:rPr>
                          <w:b/>
                          <w:sz w:val="18"/>
                          <w:szCs w:val="24"/>
                        </w:rPr>
                      </w:pPr>
                      <w:r>
                        <w:rPr>
                          <w:b/>
                          <w:sz w:val="18"/>
                        </w:rPr>
                        <w:t>B-dul Mamaia 124, 900527 Constanta</w:t>
                      </w:r>
                    </w:p>
                    <w:p w:rsidR="0074289C" w:rsidRDefault="0074289C" w:rsidP="0074289C">
                      <w:pPr>
                        <w:jc w:val="center"/>
                        <w:rPr>
                          <w:b/>
                          <w:sz w:val="18"/>
                        </w:rPr>
                      </w:pPr>
                      <w:r>
                        <w:rPr>
                          <w:b/>
                          <w:sz w:val="18"/>
                        </w:rPr>
                        <w:t>Tel. /Fax: 40-241- 606467, 618372, 511512</w:t>
                      </w:r>
                    </w:p>
                    <w:p w:rsidR="0074289C" w:rsidRDefault="0074289C" w:rsidP="0074289C">
                      <w:pPr>
                        <w:jc w:val="center"/>
                        <w:rPr>
                          <w:b/>
                          <w:sz w:val="18"/>
                          <w:lang w:val="it-IT"/>
                        </w:rPr>
                      </w:pPr>
                      <w:r>
                        <w:rPr>
                          <w:b/>
                          <w:sz w:val="18"/>
                          <w:lang w:val="it-IT"/>
                        </w:rPr>
                        <w:t>Tel. mobil 40-723-505731 ; 0723-151222 ; 0724-014141</w:t>
                      </w:r>
                    </w:p>
                    <w:p w:rsidR="0074289C" w:rsidRDefault="0074289C" w:rsidP="0074289C">
                      <w:pPr>
                        <w:jc w:val="center"/>
                        <w:rPr>
                          <w:b/>
                          <w:sz w:val="18"/>
                          <w:lang w:val="it-IT"/>
                        </w:rPr>
                      </w:pPr>
                      <w:r>
                        <w:rPr>
                          <w:b/>
                          <w:sz w:val="18"/>
                          <w:lang w:val="it-IT"/>
                        </w:rPr>
                        <w:t xml:space="preserve">E-mail: </w:t>
                      </w:r>
                      <w:hyperlink r:id="rId9" w:history="1">
                        <w:r>
                          <w:rPr>
                            <w:rStyle w:val="Hyperlink"/>
                            <w:b/>
                            <w:sz w:val="18"/>
                            <w:lang w:val="it-IT"/>
                          </w:rPr>
                          <w:t>rectorat@univ-ovidius.ro</w:t>
                        </w:r>
                      </w:hyperlink>
                      <w:r>
                        <w:rPr>
                          <w:b/>
                          <w:sz w:val="18"/>
                          <w:lang w:val="it-IT"/>
                        </w:rPr>
                        <w:t xml:space="preserve"> ;  </w:t>
                      </w:r>
                      <w:hyperlink r:id="rId10" w:history="1">
                        <w:r>
                          <w:rPr>
                            <w:rStyle w:val="Hyperlink"/>
                            <w:b/>
                            <w:sz w:val="18"/>
                            <w:lang w:val="it-IT"/>
                          </w:rPr>
                          <w:t>rectorat2@univ-ovidius.ro</w:t>
                        </w:r>
                      </w:hyperlink>
                    </w:p>
                    <w:p w:rsidR="0074289C" w:rsidRDefault="0074289C" w:rsidP="0074289C">
                      <w:pPr>
                        <w:jc w:val="center"/>
                        <w:rPr>
                          <w:b/>
                          <w:sz w:val="18"/>
                          <w:lang w:val="de-DE"/>
                        </w:rPr>
                      </w:pPr>
                      <w:r>
                        <w:rPr>
                          <w:b/>
                          <w:sz w:val="18"/>
                        </w:rPr>
                        <w:t xml:space="preserve">Webpage: </w:t>
                      </w:r>
                      <w:hyperlink r:id="rId11" w:history="1">
                        <w:r>
                          <w:rPr>
                            <w:rStyle w:val="Hyperlink"/>
                            <w:b/>
                            <w:sz w:val="18"/>
                          </w:rPr>
                          <w:t>www.univ-ovidius.ro</w:t>
                        </w:r>
                      </w:hyperlink>
                    </w:p>
                  </w:txbxContent>
                </v:textbox>
                <w10:wrap anchorx="margin"/>
                <w10:anchorlock/>
              </v:rect>
            </w:pict>
          </mc:Fallback>
        </mc:AlternateContent>
      </w:r>
    </w:p>
    <w:p w:rsidR="0074289C" w:rsidRDefault="0074289C" w:rsidP="0074289C">
      <w:pPr>
        <w:jc w:val="both"/>
      </w:pPr>
    </w:p>
    <w:p w:rsidR="0074289C" w:rsidRDefault="0074289C" w:rsidP="0074289C">
      <w:pPr>
        <w:jc w:val="both"/>
      </w:pPr>
    </w:p>
    <w:p w:rsidR="0074289C" w:rsidRDefault="0074289C" w:rsidP="0074289C">
      <w:pPr>
        <w:tabs>
          <w:tab w:val="left" w:pos="6501"/>
        </w:tabs>
        <w:jc w:val="both"/>
      </w:pPr>
    </w:p>
    <w:p w:rsidR="0074289C" w:rsidRDefault="0074289C" w:rsidP="0074289C">
      <w:pPr>
        <w:tabs>
          <w:tab w:val="left" w:pos="6501"/>
        </w:tabs>
        <w:jc w:val="both"/>
        <w:rPr>
          <w:i/>
        </w:rPr>
      </w:pPr>
    </w:p>
    <w:p w:rsidR="0074289C" w:rsidRPr="00692AC1" w:rsidRDefault="0074289C" w:rsidP="0074289C">
      <w:pPr>
        <w:tabs>
          <w:tab w:val="left" w:pos="6501"/>
        </w:tabs>
        <w:jc w:val="both"/>
        <w:rPr>
          <w:sz w:val="28"/>
          <w:szCs w:val="28"/>
        </w:rPr>
      </w:pPr>
      <w:r w:rsidRPr="00692AC1">
        <w:rPr>
          <w:sz w:val="28"/>
          <w:szCs w:val="28"/>
        </w:rPr>
        <w:t>Nr…../ ……..</w:t>
      </w:r>
      <w:r w:rsidRPr="00692AC1">
        <w:rPr>
          <w:sz w:val="28"/>
          <w:szCs w:val="28"/>
        </w:rPr>
        <w:tab/>
        <w:t>Nr…../ ……..</w:t>
      </w:r>
    </w:p>
    <w:p w:rsidR="0074289C" w:rsidRDefault="0074289C" w:rsidP="00532F94">
      <w:pPr>
        <w:jc w:val="center"/>
        <w:rPr>
          <w:rFonts w:ascii="Times New Roman" w:hAnsi="Times New Roman" w:cs="Times New Roman"/>
          <w:b/>
          <w:sz w:val="32"/>
          <w:szCs w:val="32"/>
          <w:u w:val="single"/>
        </w:rPr>
      </w:pPr>
    </w:p>
    <w:p w:rsidR="00DA6882" w:rsidRPr="00233D62" w:rsidRDefault="00532F94" w:rsidP="00532F94">
      <w:pPr>
        <w:jc w:val="center"/>
        <w:rPr>
          <w:rFonts w:ascii="Times New Roman" w:hAnsi="Times New Roman" w:cs="Times New Roman"/>
          <w:b/>
          <w:sz w:val="32"/>
          <w:szCs w:val="32"/>
          <w:u w:val="single"/>
        </w:rPr>
      </w:pPr>
      <w:r w:rsidRPr="00233D62">
        <w:rPr>
          <w:rFonts w:ascii="Times New Roman" w:hAnsi="Times New Roman" w:cs="Times New Roman"/>
          <w:b/>
          <w:sz w:val="32"/>
          <w:szCs w:val="32"/>
          <w:u w:val="single"/>
        </w:rPr>
        <w:t xml:space="preserve">Solutii pentru imbunatatirea evolutiei in cariera </w:t>
      </w:r>
      <w:proofErr w:type="gramStart"/>
      <w:r w:rsidRPr="00233D62">
        <w:rPr>
          <w:rFonts w:ascii="Times New Roman" w:hAnsi="Times New Roman" w:cs="Times New Roman"/>
          <w:b/>
          <w:sz w:val="32"/>
          <w:szCs w:val="32"/>
          <w:u w:val="single"/>
        </w:rPr>
        <w:t>a</w:t>
      </w:r>
      <w:proofErr w:type="gramEnd"/>
      <w:r w:rsidRPr="00233D62">
        <w:rPr>
          <w:rFonts w:ascii="Times New Roman" w:hAnsi="Times New Roman" w:cs="Times New Roman"/>
          <w:b/>
          <w:sz w:val="32"/>
          <w:szCs w:val="32"/>
          <w:u w:val="single"/>
        </w:rPr>
        <w:t xml:space="preserve"> absolventilor Facultatii de Stiinte Aplicate si Inginerie</w:t>
      </w:r>
    </w:p>
    <w:p w:rsidR="00532F94" w:rsidRPr="00233D62" w:rsidRDefault="00532F94" w:rsidP="0074289C">
      <w:pPr>
        <w:jc w:val="both"/>
        <w:rPr>
          <w:rFonts w:ascii="Times New Roman" w:hAnsi="Times New Roman" w:cs="Times New Roman"/>
          <w:b/>
          <w:sz w:val="32"/>
          <w:szCs w:val="32"/>
          <w:u w:val="single"/>
        </w:rPr>
      </w:pPr>
    </w:p>
    <w:p w:rsidR="00022E89" w:rsidRPr="00022E89" w:rsidRDefault="0074289C" w:rsidP="00022E89">
      <w:pPr>
        <w:tabs>
          <w:tab w:val="left" w:pos="7545"/>
        </w:tabs>
        <w:jc w:val="right"/>
        <w:rPr>
          <w:rFonts w:ascii="Times New Roman" w:hAnsi="Times New Roman" w:cs="Times New Roman"/>
          <w:sz w:val="28"/>
          <w:szCs w:val="28"/>
        </w:rPr>
      </w:pPr>
      <w:r>
        <w:rPr>
          <w:rFonts w:ascii="Times New Roman" w:hAnsi="Times New Roman" w:cs="Times New Roman"/>
          <w:sz w:val="32"/>
          <w:szCs w:val="32"/>
        </w:rPr>
        <w:t xml:space="preserve">                           </w:t>
      </w:r>
      <w:r w:rsidR="00022E89" w:rsidRPr="00022E89">
        <w:rPr>
          <w:rFonts w:ascii="Times New Roman" w:hAnsi="Times New Roman" w:cs="Times New Roman"/>
          <w:sz w:val="28"/>
          <w:szCs w:val="28"/>
        </w:rPr>
        <w:t>Intocmit Brutaru Marius Cristian</w:t>
      </w:r>
    </w:p>
    <w:p w:rsidR="00022E89" w:rsidRDefault="00022E89" w:rsidP="0074289C">
      <w:pPr>
        <w:jc w:val="both"/>
        <w:rPr>
          <w:rFonts w:ascii="Times New Roman" w:hAnsi="Times New Roman" w:cs="Times New Roman"/>
          <w:sz w:val="32"/>
          <w:szCs w:val="32"/>
        </w:rPr>
      </w:pP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Inserția profesională </w:t>
      </w:r>
      <w:proofErr w:type="gramStart"/>
      <w:r w:rsidR="00532F94" w:rsidRPr="00D24A9C">
        <w:rPr>
          <w:rFonts w:ascii="Times New Roman" w:hAnsi="Times New Roman" w:cs="Times New Roman"/>
          <w:sz w:val="32"/>
          <w:szCs w:val="32"/>
        </w:rPr>
        <w:t>a</w:t>
      </w:r>
      <w:proofErr w:type="gramEnd"/>
      <w:r w:rsidR="00532F94" w:rsidRPr="00D24A9C">
        <w:rPr>
          <w:rFonts w:ascii="Times New Roman" w:hAnsi="Times New Roman" w:cs="Times New Roman"/>
          <w:sz w:val="32"/>
          <w:szCs w:val="32"/>
        </w:rPr>
        <w:t xml:space="preserve"> absolvenților de învățământ superior este o temă care preocupă din ce în ce mai mult </w:t>
      </w:r>
      <w:r w:rsidR="000060DE" w:rsidRPr="00D24A9C">
        <w:rPr>
          <w:rFonts w:ascii="Times New Roman" w:hAnsi="Times New Roman" w:cs="Times New Roman"/>
          <w:sz w:val="32"/>
          <w:szCs w:val="32"/>
        </w:rPr>
        <w:t>factorii</w:t>
      </w:r>
      <w:r w:rsidR="00532F94" w:rsidRPr="00D24A9C">
        <w:rPr>
          <w:rFonts w:ascii="Times New Roman" w:hAnsi="Times New Roman" w:cs="Times New Roman"/>
          <w:sz w:val="32"/>
          <w:szCs w:val="32"/>
        </w:rPr>
        <w:t xml:space="preserve"> instituționali implicați în domeniul educației universitare din Europa. Ratele relativ ridicate ale șomajului în rândul tinerilor înregistrate în majoritatea statelor europene, fac ca problema inserției profesionale a absolvenților </w:t>
      </w:r>
      <w:proofErr w:type="gramStart"/>
      <w:r w:rsidR="00532F94" w:rsidRPr="00D24A9C">
        <w:rPr>
          <w:rFonts w:ascii="Times New Roman" w:hAnsi="Times New Roman" w:cs="Times New Roman"/>
          <w:sz w:val="32"/>
          <w:szCs w:val="32"/>
        </w:rPr>
        <w:t>să</w:t>
      </w:r>
      <w:proofErr w:type="gramEnd"/>
      <w:r w:rsidR="00532F94" w:rsidRPr="00D24A9C">
        <w:rPr>
          <w:rFonts w:ascii="Times New Roman" w:hAnsi="Times New Roman" w:cs="Times New Roman"/>
          <w:sz w:val="32"/>
          <w:szCs w:val="32"/>
        </w:rPr>
        <w:t xml:space="preserve"> ocupe un loc important pe agenda politicilor în domeniul educației universitare</w:t>
      </w:r>
      <w:r>
        <w:rPr>
          <w:rFonts w:ascii="Times New Roman" w:hAnsi="Times New Roman" w:cs="Times New Roman"/>
          <w:sz w:val="32"/>
          <w:szCs w:val="32"/>
        </w:rPr>
        <w:t xml:space="preserve">. </w:t>
      </w: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E</w:t>
      </w:r>
      <w:r w:rsidR="00532F94" w:rsidRPr="00D24A9C">
        <w:rPr>
          <w:rFonts w:ascii="Times New Roman" w:hAnsi="Times New Roman" w:cs="Times New Roman"/>
          <w:sz w:val="32"/>
          <w:szCs w:val="32"/>
        </w:rPr>
        <w:t xml:space="preserve">xistă preocupări constante, fie ale universităților, fie ale guvernelor, fie ale unor organizații concentrate asupra cercetării în domeniul politicilor educaționale, de a colecta date statistice cu privire la parcursul profesional al absolvenților. Aceste preocupări variază de la demersuri comprehensive, în care participarea universităților este voluntară, prin care sunt colectate date statistice privind parcursul </w:t>
      </w:r>
      <w:r w:rsidR="00532F94" w:rsidRPr="00D24A9C">
        <w:rPr>
          <w:rFonts w:ascii="Times New Roman" w:hAnsi="Times New Roman" w:cs="Times New Roman"/>
          <w:sz w:val="32"/>
          <w:szCs w:val="32"/>
        </w:rPr>
        <w:lastRenderedPageBreak/>
        <w:t>educațional pre și post universitar, opinii și aprecieri subiective legate de calitatea studiilor absolvite, precum și parcursul profesional cum este cazul Germaniei.</w:t>
      </w: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 În alte situații, demersurile de colectare de date sunt extrem de clar delimitate doar la anumite părți ale sistemului universitar și vizează exclusiv cuprinderea pe piața muncii </w:t>
      </w:r>
      <w:proofErr w:type="gramStart"/>
      <w:r w:rsidR="00532F94" w:rsidRPr="00D24A9C">
        <w:rPr>
          <w:rFonts w:ascii="Times New Roman" w:hAnsi="Times New Roman" w:cs="Times New Roman"/>
          <w:sz w:val="32"/>
          <w:szCs w:val="32"/>
        </w:rPr>
        <w:t>a</w:t>
      </w:r>
      <w:proofErr w:type="gramEnd"/>
      <w:r w:rsidR="00532F94" w:rsidRPr="00D24A9C">
        <w:rPr>
          <w:rFonts w:ascii="Times New Roman" w:hAnsi="Times New Roman" w:cs="Times New Roman"/>
          <w:sz w:val="32"/>
          <w:szCs w:val="32"/>
        </w:rPr>
        <w:t xml:space="preserve"> absolvenților. Acesta </w:t>
      </w:r>
      <w:proofErr w:type="gramStart"/>
      <w:r w:rsidR="00532F94" w:rsidRPr="00D24A9C">
        <w:rPr>
          <w:rFonts w:ascii="Times New Roman" w:hAnsi="Times New Roman" w:cs="Times New Roman"/>
          <w:sz w:val="32"/>
          <w:szCs w:val="32"/>
        </w:rPr>
        <w:t>este</w:t>
      </w:r>
      <w:proofErr w:type="gramEnd"/>
      <w:r w:rsidR="00532F94" w:rsidRPr="00D24A9C">
        <w:rPr>
          <w:rFonts w:ascii="Times New Roman" w:hAnsi="Times New Roman" w:cs="Times New Roman"/>
          <w:sz w:val="32"/>
          <w:szCs w:val="32"/>
        </w:rPr>
        <w:t xml:space="preserve"> cazul Franței, unde sunt analizate datele privind absolvenții acelor universități sau instituții educaționale de nivel terțiar care au ca misiune pregătirea profesională a absolvenților în vederea unei potențiale angajări viitoare. În acest moment datele colectate și studiile realizate în baza acestora sunt mai degrabă interesante ca element de noutate, durata lor de realizare fiind încă prea scurtă pentru a putea realiza inferențe statistice relevante pentru durate </w:t>
      </w:r>
      <w:proofErr w:type="gramStart"/>
      <w:r w:rsidR="00532F94" w:rsidRPr="00D24A9C">
        <w:rPr>
          <w:rFonts w:ascii="Times New Roman" w:hAnsi="Times New Roman" w:cs="Times New Roman"/>
          <w:sz w:val="32"/>
          <w:szCs w:val="32"/>
        </w:rPr>
        <w:t>mari</w:t>
      </w:r>
      <w:proofErr w:type="gramEnd"/>
      <w:r w:rsidR="00532F94" w:rsidRPr="00D24A9C">
        <w:rPr>
          <w:rFonts w:ascii="Times New Roman" w:hAnsi="Times New Roman" w:cs="Times New Roman"/>
          <w:sz w:val="32"/>
          <w:szCs w:val="32"/>
        </w:rPr>
        <w:t xml:space="preserve"> de timp. Din acest motiv, majoritatea acestor studii nu sunt încă folosite în mod explicit drept suport pentru implementarea unor politici educaționale țintite în acest domeniu. Putem spune că ne aflăm într-o fază avansa</w:t>
      </w:r>
      <w:r>
        <w:rPr>
          <w:rFonts w:ascii="Times New Roman" w:hAnsi="Times New Roman" w:cs="Times New Roman"/>
          <w:sz w:val="32"/>
          <w:szCs w:val="32"/>
        </w:rPr>
        <w:t>tă de diagnoză a unei situații.</w:t>
      </w:r>
      <w:r w:rsidR="00532F94" w:rsidRPr="00D24A9C">
        <w:rPr>
          <w:rFonts w:ascii="Times New Roman" w:hAnsi="Times New Roman" w:cs="Times New Roman"/>
          <w:sz w:val="32"/>
          <w:szCs w:val="32"/>
        </w:rPr>
        <w:t xml:space="preserve"> În ceea </w:t>
      </w:r>
      <w:proofErr w:type="gramStart"/>
      <w:r w:rsidR="00532F94" w:rsidRPr="00D24A9C">
        <w:rPr>
          <w:rFonts w:ascii="Times New Roman" w:hAnsi="Times New Roman" w:cs="Times New Roman"/>
          <w:sz w:val="32"/>
          <w:szCs w:val="32"/>
        </w:rPr>
        <w:t>ce</w:t>
      </w:r>
      <w:proofErr w:type="gramEnd"/>
      <w:r w:rsidR="00532F94" w:rsidRPr="00D24A9C">
        <w:rPr>
          <w:rFonts w:ascii="Times New Roman" w:hAnsi="Times New Roman" w:cs="Times New Roman"/>
          <w:sz w:val="32"/>
          <w:szCs w:val="32"/>
        </w:rPr>
        <w:t xml:space="preserve"> privește studiile putem identifica unele elemente comune/similare. </w:t>
      </w:r>
    </w:p>
    <w:p w:rsidR="00D24A9C" w:rsidRDefault="00532F94"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În primul rând, în mai toate statele unde se realizează colectarea datelor privind absolvenții sunt utilizate chestionare care surprind atât date obiective, factuale, legate de parcursul educațional și de cel profesional, precum și date subiective, de percepție, privind aprecierea utilității, a relevanței conținutului programului de studii pentru cariera ulterioară. </w:t>
      </w:r>
    </w:p>
    <w:p w:rsidR="00D24A9C" w:rsidRDefault="00532F94"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În al doilea rând, remarcăm faptul că sunt preferate de obicei abordările comprehensive, la nivel de sistem, însă sunt evitate, pe cât posibil, elementele comparative între universități. Acest fapt se datorează irelevanței datelor privind absolvenții și angajarea acestora pentru calitatea unui anumit program de studii sau universități, datorită diferențelor specifice între diferite domenii de studii și domenii de activitate economică, precum și a imposibilității dezvoltării unui sistem de corespondență clară între domeniile de studii și activitățile economice. În cele din urmă, merită menționat faptul că toate studiile analizate și </w:t>
      </w:r>
      <w:r w:rsidRPr="00D24A9C">
        <w:rPr>
          <w:rFonts w:ascii="Times New Roman" w:hAnsi="Times New Roman" w:cs="Times New Roman"/>
          <w:sz w:val="32"/>
          <w:szCs w:val="32"/>
        </w:rPr>
        <w:lastRenderedPageBreak/>
        <w:t xml:space="preserve">inițiativele în acest domeniu reprezintă eforturi constante de cercetare științifică, derulate cu o periodicitate clară și bine stabilită de la început, în baza unor instrumente de cercetare stabile, al căror conținut nu se modifică de la o cercetare la alta în mod semnificativ. Acest fapt </w:t>
      </w:r>
      <w:proofErr w:type="gramStart"/>
      <w:r w:rsidRPr="00D24A9C">
        <w:rPr>
          <w:rFonts w:ascii="Times New Roman" w:hAnsi="Times New Roman" w:cs="Times New Roman"/>
          <w:sz w:val="32"/>
          <w:szCs w:val="32"/>
        </w:rPr>
        <w:t>este</w:t>
      </w:r>
      <w:proofErr w:type="gramEnd"/>
      <w:r w:rsidRPr="00D24A9C">
        <w:rPr>
          <w:rFonts w:ascii="Times New Roman" w:hAnsi="Times New Roman" w:cs="Times New Roman"/>
          <w:sz w:val="32"/>
          <w:szCs w:val="32"/>
        </w:rPr>
        <w:t xml:space="preserve"> foarte important pentru realizarea treptată a bazelor de date longitudinale care să permită studierea fenomenului în timp. </w:t>
      </w: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Rata de angajare a unei cohorte de absolvenți, la </w:t>
      </w:r>
      <w:proofErr w:type="gramStart"/>
      <w:r w:rsidR="00532F94" w:rsidRPr="00D24A9C">
        <w:rPr>
          <w:rFonts w:ascii="Times New Roman" w:hAnsi="Times New Roman" w:cs="Times New Roman"/>
          <w:sz w:val="32"/>
          <w:szCs w:val="32"/>
        </w:rPr>
        <w:t>un</w:t>
      </w:r>
      <w:proofErr w:type="gramEnd"/>
      <w:r w:rsidR="00532F94" w:rsidRPr="00D24A9C">
        <w:rPr>
          <w:rFonts w:ascii="Times New Roman" w:hAnsi="Times New Roman" w:cs="Times New Roman"/>
          <w:sz w:val="32"/>
          <w:szCs w:val="32"/>
        </w:rPr>
        <w:t xml:space="preserve"> moment dat, nu este un indicator relevant, el fiind afectat de variabile exogene, care țin mai mult de evoluția sectorului economic. În schimb, analiza unor fenomene în timp și observarea acestuia de-a lungul mai multor cohorte de absolvenți reprezintă </w:t>
      </w:r>
      <w:proofErr w:type="gramStart"/>
      <w:r w:rsidR="00532F94" w:rsidRPr="00D24A9C">
        <w:rPr>
          <w:rFonts w:ascii="Times New Roman" w:hAnsi="Times New Roman" w:cs="Times New Roman"/>
          <w:sz w:val="32"/>
          <w:szCs w:val="32"/>
        </w:rPr>
        <w:t>un</w:t>
      </w:r>
      <w:proofErr w:type="gramEnd"/>
      <w:r w:rsidR="00532F94" w:rsidRPr="00D24A9C">
        <w:rPr>
          <w:rFonts w:ascii="Times New Roman" w:hAnsi="Times New Roman" w:cs="Times New Roman"/>
          <w:sz w:val="32"/>
          <w:szCs w:val="32"/>
        </w:rPr>
        <w:t xml:space="preserve"> potențial diagnostic care să ducă la elaborarea unor politici relevante privind parcursul postuniversitate al absolvenților de învățământ superior. </w:t>
      </w: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Pentru fundamentarea metodologiei de cercetare am identificat o serie de instrumente utilizate de universități, respectiv alți actori instituționali, pentru consultarea absolvenților și decelarea pattern-urilor de integrarea </w:t>
      </w:r>
      <w:proofErr w:type="gramStart"/>
      <w:r w:rsidR="00532F94" w:rsidRPr="00D24A9C">
        <w:rPr>
          <w:rFonts w:ascii="Times New Roman" w:hAnsi="Times New Roman" w:cs="Times New Roman"/>
          <w:sz w:val="32"/>
          <w:szCs w:val="32"/>
        </w:rPr>
        <w:t>a</w:t>
      </w:r>
      <w:proofErr w:type="gramEnd"/>
      <w:r w:rsidR="00532F94" w:rsidRPr="00D24A9C">
        <w:rPr>
          <w:rFonts w:ascii="Times New Roman" w:hAnsi="Times New Roman" w:cs="Times New Roman"/>
          <w:sz w:val="32"/>
          <w:szCs w:val="32"/>
        </w:rPr>
        <w:t xml:space="preserve"> acestora pe piața muncii. Au fost analizate astfel metodologiile, dar și tipul și natura rezultatelor din cadrul unor proiecte anterioare de la nivel național și internațional (chestionare, metodologii de aplicare studii de monitorizare, aplicații pentru contactare și pentru realizare de analiză a datelor etc.). Studiile realizate anterior în cadrul proiectului Absolvenți și Piața Muncii au reprezentat, desigur, principala sursă de informații pentru construirea actualei metodologii. În vederea păstrării relevanți datelor și a consolidării caracterului longitudinal al studiului, prezenta metodologie precum și instrumentele de cercetare nu au schimbat foarte mult elementele utilizate anterior. </w:t>
      </w:r>
    </w:p>
    <w:p w:rsid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La nivelul chestionarului, au fost operate unele modificări minore în cazul unor întrebări care au fost identificate drept inutile sau prea dificile pentru respondenți. Pe baza analizei valorilor lipsă, a cazurilor de abandon a chestionarului sau a frecvenței mari a non-răspunsurilor, efectuată anterior, chestionarul propus pentru această rundă a proiectului </w:t>
      </w:r>
      <w:r w:rsidR="00532F94" w:rsidRPr="00D24A9C">
        <w:rPr>
          <w:rFonts w:ascii="Times New Roman" w:hAnsi="Times New Roman" w:cs="Times New Roman"/>
          <w:sz w:val="32"/>
          <w:szCs w:val="32"/>
        </w:rPr>
        <w:lastRenderedPageBreak/>
        <w:t xml:space="preserve">conține mici modificări. Cu toate acestea ele nu sunt de natură </w:t>
      </w:r>
      <w:proofErr w:type="gramStart"/>
      <w:r w:rsidR="00532F94" w:rsidRPr="00D24A9C">
        <w:rPr>
          <w:rFonts w:ascii="Times New Roman" w:hAnsi="Times New Roman" w:cs="Times New Roman"/>
          <w:sz w:val="32"/>
          <w:szCs w:val="32"/>
        </w:rPr>
        <w:t>să</w:t>
      </w:r>
      <w:proofErr w:type="gramEnd"/>
      <w:r w:rsidR="00532F94" w:rsidRPr="00D24A9C">
        <w:rPr>
          <w:rFonts w:ascii="Times New Roman" w:hAnsi="Times New Roman" w:cs="Times New Roman"/>
          <w:sz w:val="32"/>
          <w:szCs w:val="32"/>
        </w:rPr>
        <w:t xml:space="preserve"> afecteze caracterul longitudinal al studiului și posibilitatea consolidării ulterioare a bazelor de date obținute. Iată unele dintre cele mai importante concluzii ale edițiilor anterioare ale studiului Absolvenți și Piața Muncii, care au stat de altfel și la baza construcției prezentei metodologii de cercetare, constituind obiective explicite ale demersului pe care îl inițiem. </w:t>
      </w:r>
    </w:p>
    <w:p w:rsidR="00532F94" w:rsidRPr="00D24A9C" w:rsidRDefault="00D24A9C" w:rsidP="00D24A9C">
      <w:pPr>
        <w:jc w:val="both"/>
        <w:rPr>
          <w:rFonts w:ascii="Times New Roman" w:hAnsi="Times New Roman" w:cs="Times New Roman"/>
          <w:sz w:val="32"/>
          <w:szCs w:val="32"/>
        </w:rPr>
      </w:pPr>
      <w:r>
        <w:rPr>
          <w:rFonts w:ascii="Times New Roman" w:hAnsi="Times New Roman" w:cs="Times New Roman"/>
          <w:sz w:val="32"/>
          <w:szCs w:val="32"/>
        </w:rPr>
        <w:t xml:space="preserve">            </w:t>
      </w:r>
      <w:r w:rsidR="00532F94" w:rsidRPr="00D24A9C">
        <w:rPr>
          <w:rFonts w:ascii="Times New Roman" w:hAnsi="Times New Roman" w:cs="Times New Roman"/>
          <w:sz w:val="32"/>
          <w:szCs w:val="32"/>
        </w:rPr>
        <w:t xml:space="preserve">Analiza inserției absolvenților de învățământ superior realizată la nivel național </w:t>
      </w:r>
      <w:proofErr w:type="gramStart"/>
      <w:r w:rsidR="00532F94" w:rsidRPr="00D24A9C">
        <w:rPr>
          <w:rFonts w:ascii="Times New Roman" w:hAnsi="Times New Roman" w:cs="Times New Roman"/>
          <w:sz w:val="32"/>
          <w:szCs w:val="32"/>
        </w:rPr>
        <w:t>a</w:t>
      </w:r>
      <w:proofErr w:type="gramEnd"/>
      <w:r w:rsidR="00532F94" w:rsidRPr="00D24A9C">
        <w:rPr>
          <w:rFonts w:ascii="Times New Roman" w:hAnsi="Times New Roman" w:cs="Times New Roman"/>
          <w:sz w:val="32"/>
          <w:szCs w:val="32"/>
        </w:rPr>
        <w:t xml:space="preserve"> oferit în premieră o imagine complexă a diferențelor și asemănărilor existente între traseele profesionale ale diverselor categorii de absolvenți organizate după:</w:t>
      </w:r>
    </w:p>
    <w:p w:rsidR="00F613E6" w:rsidRPr="00D24A9C" w:rsidRDefault="00F613E6" w:rsidP="00D24A9C">
      <w:pPr>
        <w:jc w:val="both"/>
        <w:rPr>
          <w:rFonts w:ascii="Times New Roman" w:hAnsi="Times New Roman" w:cs="Times New Roman"/>
          <w:sz w:val="32"/>
          <w:szCs w:val="32"/>
        </w:rPr>
      </w:pPr>
      <w:r w:rsidRPr="00D24A9C">
        <w:rPr>
          <w:rFonts w:ascii="Times New Roman" w:hAnsi="Times New Roman" w:cs="Times New Roman"/>
          <w:sz w:val="32"/>
          <w:szCs w:val="32"/>
        </w:rPr>
        <w:t>-</w:t>
      </w:r>
      <w:r w:rsidR="00532F94" w:rsidRPr="00D24A9C">
        <w:rPr>
          <w:rFonts w:ascii="Times New Roman" w:hAnsi="Times New Roman" w:cs="Times New Roman"/>
          <w:sz w:val="32"/>
          <w:szCs w:val="32"/>
        </w:rPr>
        <w:t>Anul absolvirii, aspect care în acest caz are o semnificație suplimentară, promoția 2009 fiind organizată conform procesului Bologna în timp ce promoția din 200</w:t>
      </w:r>
      <w:r w:rsidR="009F6304" w:rsidRPr="00D24A9C">
        <w:rPr>
          <w:rFonts w:ascii="Times New Roman" w:hAnsi="Times New Roman" w:cs="Times New Roman"/>
          <w:sz w:val="32"/>
          <w:szCs w:val="32"/>
        </w:rPr>
        <w:t>8</w:t>
      </w:r>
      <w:r w:rsidR="00532F94" w:rsidRPr="00D24A9C">
        <w:rPr>
          <w:rFonts w:ascii="Times New Roman" w:hAnsi="Times New Roman" w:cs="Times New Roman"/>
          <w:sz w:val="32"/>
          <w:szCs w:val="32"/>
        </w:rPr>
        <w:t xml:space="preserve"> poate fi considerată o reprezentantă a vechii modalități de organizare;</w:t>
      </w:r>
    </w:p>
    <w:p w:rsidR="00F613E6" w:rsidRPr="00D24A9C" w:rsidRDefault="00F613E6" w:rsidP="00D24A9C">
      <w:pPr>
        <w:jc w:val="both"/>
        <w:rPr>
          <w:rFonts w:ascii="Times New Roman" w:hAnsi="Times New Roman" w:cs="Times New Roman"/>
          <w:sz w:val="32"/>
          <w:szCs w:val="32"/>
        </w:rPr>
      </w:pPr>
      <w:r w:rsidRPr="00D24A9C">
        <w:rPr>
          <w:rFonts w:ascii="Times New Roman" w:hAnsi="Times New Roman" w:cs="Times New Roman"/>
          <w:sz w:val="32"/>
          <w:szCs w:val="32"/>
        </w:rPr>
        <w:t>-</w:t>
      </w:r>
      <w:r w:rsidR="00532F94" w:rsidRPr="00D24A9C">
        <w:rPr>
          <w:rFonts w:ascii="Times New Roman" w:hAnsi="Times New Roman" w:cs="Times New Roman"/>
          <w:sz w:val="32"/>
          <w:szCs w:val="32"/>
        </w:rPr>
        <w:t xml:space="preserve"> Domeniul de studiu;</w:t>
      </w:r>
    </w:p>
    <w:p w:rsidR="00F613E6" w:rsidRPr="00D24A9C" w:rsidRDefault="00F613E6"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 </w:t>
      </w:r>
      <w:r w:rsidR="00532F94" w:rsidRPr="00D24A9C">
        <w:rPr>
          <w:rFonts w:ascii="Times New Roman" w:hAnsi="Times New Roman" w:cs="Times New Roman"/>
          <w:sz w:val="32"/>
          <w:szCs w:val="32"/>
        </w:rPr>
        <w:t>Genul absolventului</w:t>
      </w:r>
    </w:p>
    <w:p w:rsidR="00532F94" w:rsidRPr="00D24A9C" w:rsidRDefault="00F613E6"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 </w:t>
      </w:r>
      <w:r w:rsidR="00532F94" w:rsidRPr="00D24A9C">
        <w:rPr>
          <w:rFonts w:ascii="Times New Roman" w:hAnsi="Times New Roman" w:cs="Times New Roman"/>
          <w:sz w:val="32"/>
          <w:szCs w:val="32"/>
        </w:rPr>
        <w:t>Tipul învățământului absolvit (public/privat).</w:t>
      </w:r>
    </w:p>
    <w:p w:rsidR="00F613E6" w:rsidRPr="00D24A9C" w:rsidRDefault="00F613E6" w:rsidP="00D24A9C">
      <w:pPr>
        <w:jc w:val="both"/>
        <w:rPr>
          <w:rFonts w:ascii="Times New Roman" w:hAnsi="Times New Roman" w:cs="Times New Roman"/>
          <w:sz w:val="32"/>
          <w:szCs w:val="32"/>
        </w:rPr>
      </w:pPr>
      <w:r w:rsidRPr="00D24A9C">
        <w:rPr>
          <w:rFonts w:ascii="Times New Roman" w:hAnsi="Times New Roman" w:cs="Times New Roman"/>
          <w:sz w:val="32"/>
          <w:szCs w:val="32"/>
        </w:rPr>
        <w:t>In concluzie, au fost evidențiate mai multe elemente remarcabile:</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La nivelul promoției 2009 tinde să se accentueze legătura între profilul liceului absolvit și domeniul de studiu al absolventului;</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Majoritatea absolvenților nu apelează la prelungiri a perioadelor de studiu și nu există diferențe semnificative între cele două promoții cu privire la mediile de absolvire sau cu privire la gradul de satisfacție față de competențele dobândite;</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Aproximativ 1 din 9 absolvenți au participat la mobilități în străinătate și 1 din 7 la proiecte de cercetare derulate în universități, valorile fiind apropiate pentru cele două promoții;</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 xml:space="preserve">Pentru cea mai mare parte a absolvenților, procesul de căutare a unui loc de muncă începe după absolvire, dar o pondere semnificativă </w:t>
      </w:r>
      <w:r w:rsidRPr="00D24A9C">
        <w:rPr>
          <w:rFonts w:ascii="Times New Roman" w:hAnsi="Times New Roman" w:cs="Times New Roman"/>
          <w:sz w:val="32"/>
          <w:szCs w:val="32"/>
        </w:rPr>
        <w:lastRenderedPageBreak/>
        <w:t>acelor proveniți din învățământului privat au loc de muncă la debutul studiilor universitare, loc de muncă pe care îl păstrează pe parcursul studiilor și după;</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Doar 1,8% dintre absolvenții promoției 2005 nu au avut nici un loc de muncă după absolvire, pe când, în cazul promoției 2009, acest procent crește la 17,1%, dar această diferență este explicată și prin procentul mult mai ridicat de absolvenți de licență tip Bologna care își continuă studiile în ciclul al doilea. În orice caz, durata de căutare a unui loc de muncă este mai mare și numărul angajatorilor contactați până la identificarea unui loc de muncă este mai ridicat pentru absolvenții promoției 2009;</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Mobilitatea pe piața muncii a absolvenților cu studii superioare este însă relativ redusă, în special pentru absolvenții care s-au încadrat într-un loc de muncă potrivit specializării, spre deosebire de cei care sunt ocupați inadecvat și care au tendința de a schimba mai multe posturi;  Background-ul educațional al absolvenților cu studii superioare joacă un rol foarte important în succesul acestora pe piața muncii, în special pentru promoția 2009, absolvirea unei instituții publice de învățământ și ocuparea unui loc finanțat de la buget crescând șansa unei ocupări de calitate;</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Domeniul de studii are cea mai mare putere de predicție a probabilității de inserție adecvată, iar sectorul de activitate al serviciilor este zona de ocupare care atrage cel mai mult absolvenți de studii superioare ocupați inadecvat;</w:t>
      </w:r>
    </w:p>
    <w:p w:rsidR="00F613E6" w:rsidRPr="00D24A9C" w:rsidRDefault="00F613E6" w:rsidP="00D24A9C">
      <w:pPr>
        <w:pStyle w:val="ListParagraph"/>
        <w:numPr>
          <w:ilvl w:val="0"/>
          <w:numId w:val="1"/>
        </w:numPr>
        <w:jc w:val="both"/>
        <w:rPr>
          <w:rFonts w:ascii="Times New Roman" w:hAnsi="Times New Roman" w:cs="Times New Roman"/>
          <w:sz w:val="32"/>
          <w:szCs w:val="32"/>
        </w:rPr>
      </w:pPr>
      <w:r w:rsidRPr="00D24A9C">
        <w:rPr>
          <w:rFonts w:ascii="Times New Roman" w:hAnsi="Times New Roman" w:cs="Times New Roman"/>
          <w:sz w:val="32"/>
          <w:szCs w:val="32"/>
        </w:rPr>
        <w:t>Genul influențează puternic șansele pe piața muncii, indiferent de momentul carierei, în sensul că absolvenții de sex masculin au acces mai mare la ocupare adecvată, comparativ cu femeile; Absolvenții de studii superioare tind să valorizeze mai mult competențele și abilitățile transversale dobândite pe parcursul studiilor, majoritatea absolvenților celor două promoții apreciind că pentru dezvoltarea ulterioară a competențelor tehnice trebuie urmate cursuri de formare profesională continuă.</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lastRenderedPageBreak/>
        <w:t xml:space="preserve">In evaluarea prezenta, am avut in vedere parametrii </w:t>
      </w:r>
      <w:proofErr w:type="gramStart"/>
      <w:r w:rsidRPr="00D24A9C">
        <w:rPr>
          <w:rFonts w:ascii="Times New Roman" w:hAnsi="Times New Roman" w:cs="Times New Roman"/>
          <w:sz w:val="32"/>
          <w:szCs w:val="32"/>
        </w:rPr>
        <w:t>precum :</w:t>
      </w:r>
      <w:proofErr w:type="gramEnd"/>
    </w:p>
    <w:p w:rsidR="00EA46E5" w:rsidRPr="00D24A9C" w:rsidRDefault="00EA46E5" w:rsidP="00D24A9C">
      <w:pPr>
        <w:pStyle w:val="ListParagraph"/>
        <w:numPr>
          <w:ilvl w:val="0"/>
          <w:numId w:val="2"/>
        </w:numPr>
        <w:spacing w:after="200" w:line="276" w:lineRule="auto"/>
        <w:jc w:val="both"/>
        <w:rPr>
          <w:rFonts w:ascii="Times New Roman" w:hAnsi="Times New Roman" w:cs="Times New Roman"/>
          <w:sz w:val="32"/>
          <w:szCs w:val="32"/>
        </w:rPr>
      </w:pPr>
      <w:r w:rsidRPr="00D24A9C">
        <w:rPr>
          <w:rFonts w:ascii="Times New Roman" w:hAnsi="Times New Roman" w:cs="Times New Roman"/>
          <w:sz w:val="32"/>
          <w:szCs w:val="32"/>
        </w:rPr>
        <w:t>Intervalul de timp dintre absolvire si angajare</w:t>
      </w:r>
    </w:p>
    <w:p w:rsidR="00EA46E5" w:rsidRPr="00D24A9C" w:rsidRDefault="00EA46E5" w:rsidP="00D24A9C">
      <w:pPr>
        <w:pStyle w:val="ListParagraph"/>
        <w:numPr>
          <w:ilvl w:val="0"/>
          <w:numId w:val="2"/>
        </w:numPr>
        <w:spacing w:after="200" w:line="276" w:lineRule="auto"/>
        <w:jc w:val="both"/>
        <w:rPr>
          <w:rFonts w:ascii="Times New Roman" w:hAnsi="Times New Roman" w:cs="Times New Roman"/>
          <w:sz w:val="32"/>
          <w:szCs w:val="32"/>
        </w:rPr>
      </w:pPr>
      <w:r w:rsidRPr="00D24A9C">
        <w:rPr>
          <w:rFonts w:ascii="Times New Roman" w:hAnsi="Times New Roman" w:cs="Times New Roman"/>
          <w:sz w:val="32"/>
          <w:szCs w:val="32"/>
        </w:rPr>
        <w:t>Insertia pe piata muncii in timpul studentiei</w:t>
      </w:r>
    </w:p>
    <w:p w:rsidR="00EA46E5" w:rsidRPr="00D24A9C" w:rsidRDefault="00EA46E5" w:rsidP="00D24A9C">
      <w:pPr>
        <w:pStyle w:val="ListParagraph"/>
        <w:numPr>
          <w:ilvl w:val="0"/>
          <w:numId w:val="2"/>
        </w:numPr>
        <w:spacing w:after="200" w:line="276" w:lineRule="auto"/>
        <w:jc w:val="both"/>
        <w:rPr>
          <w:rFonts w:ascii="Times New Roman" w:hAnsi="Times New Roman" w:cs="Times New Roman"/>
          <w:sz w:val="32"/>
          <w:szCs w:val="32"/>
        </w:rPr>
      </w:pPr>
      <w:r w:rsidRPr="00D24A9C">
        <w:rPr>
          <w:rFonts w:ascii="Times New Roman" w:hAnsi="Times New Roman" w:cs="Times New Roman"/>
          <w:sz w:val="32"/>
          <w:szCs w:val="32"/>
        </w:rPr>
        <w:t>Eficienta programelor de studii (de licenta)</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t>Facultatea de Stiinte Aplicate si Inginerie, are in component</w:t>
      </w:r>
      <w:r w:rsidR="00635DC3" w:rsidRPr="00D24A9C">
        <w:rPr>
          <w:rFonts w:ascii="Times New Roman" w:hAnsi="Times New Roman" w:cs="Times New Roman"/>
          <w:sz w:val="32"/>
          <w:szCs w:val="32"/>
        </w:rPr>
        <w:t>a</w:t>
      </w:r>
      <w:r w:rsidRPr="00D24A9C">
        <w:rPr>
          <w:rFonts w:ascii="Times New Roman" w:hAnsi="Times New Roman" w:cs="Times New Roman"/>
          <w:sz w:val="32"/>
          <w:szCs w:val="32"/>
        </w:rPr>
        <w:t xml:space="preserve"> urmatoarele programe de studii de licenta:</w:t>
      </w:r>
      <w:r w:rsidR="00635DC3" w:rsidRPr="00D24A9C">
        <w:rPr>
          <w:rFonts w:ascii="Times New Roman" w:hAnsi="Times New Roman" w:cs="Times New Roman"/>
          <w:sz w:val="32"/>
          <w:szCs w:val="32"/>
        </w:rPr>
        <w:t xml:space="preserve"> Chimie, Chimie Alimentara si Tehnologii Biochimice, Prelucrare Petrolului si Petrochimie, Fizica Tehnologica</w:t>
      </w:r>
      <w:r w:rsidRPr="00D24A9C">
        <w:rPr>
          <w:rFonts w:ascii="Times New Roman" w:hAnsi="Times New Roman" w:cs="Times New Roman"/>
          <w:sz w:val="32"/>
          <w:szCs w:val="32"/>
        </w:rPr>
        <w:t>.</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Analiza noastra se bazeaza pe raspunsurile a </w:t>
      </w:r>
      <w:r w:rsidR="00E46C4D" w:rsidRPr="00D24A9C">
        <w:rPr>
          <w:rFonts w:ascii="Times New Roman" w:hAnsi="Times New Roman" w:cs="Times New Roman"/>
          <w:sz w:val="32"/>
          <w:szCs w:val="32"/>
        </w:rPr>
        <w:t>53</w:t>
      </w:r>
      <w:r w:rsidRPr="00D24A9C">
        <w:rPr>
          <w:rFonts w:ascii="Times New Roman" w:hAnsi="Times New Roman" w:cs="Times New Roman"/>
          <w:sz w:val="32"/>
          <w:szCs w:val="32"/>
        </w:rPr>
        <w:t xml:space="preserve"> absolventi de studii de licenta, pentru promotia 201</w:t>
      </w:r>
      <w:r w:rsidR="00E46C4D" w:rsidRPr="00D24A9C">
        <w:rPr>
          <w:rFonts w:ascii="Times New Roman" w:hAnsi="Times New Roman" w:cs="Times New Roman"/>
          <w:sz w:val="32"/>
          <w:szCs w:val="32"/>
        </w:rPr>
        <w:t>6</w:t>
      </w:r>
      <w:r w:rsidRPr="00D24A9C">
        <w:rPr>
          <w:rFonts w:ascii="Times New Roman" w:hAnsi="Times New Roman" w:cs="Times New Roman"/>
          <w:sz w:val="32"/>
          <w:szCs w:val="32"/>
        </w:rPr>
        <w:t>.</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t>Importanta acordata de catre angajatori experientei profesionale a solicitantilor de locuri de munca, conjunctur</w:t>
      </w:r>
      <w:r w:rsidR="00635DC3" w:rsidRPr="00D24A9C">
        <w:rPr>
          <w:rFonts w:ascii="Times New Roman" w:hAnsi="Times New Roman" w:cs="Times New Roman"/>
          <w:sz w:val="32"/>
          <w:szCs w:val="32"/>
        </w:rPr>
        <w:t>a</w:t>
      </w:r>
      <w:r w:rsidRPr="00D24A9C">
        <w:rPr>
          <w:rFonts w:ascii="Times New Roman" w:hAnsi="Times New Roman" w:cs="Times New Roman"/>
          <w:sz w:val="32"/>
          <w:szCs w:val="32"/>
        </w:rPr>
        <w:t xml:space="preserve"> economica dificila, costurile ridicate ale pregatirii profesionale determina multi student</w:t>
      </w:r>
      <w:r w:rsidR="00635DC3" w:rsidRPr="00D24A9C">
        <w:rPr>
          <w:rFonts w:ascii="Times New Roman" w:hAnsi="Times New Roman" w:cs="Times New Roman"/>
          <w:sz w:val="32"/>
          <w:szCs w:val="32"/>
        </w:rPr>
        <w:t>i</w:t>
      </w:r>
      <w:r w:rsidRPr="00D24A9C">
        <w:rPr>
          <w:rFonts w:ascii="Times New Roman" w:hAnsi="Times New Roman" w:cs="Times New Roman"/>
          <w:sz w:val="32"/>
          <w:szCs w:val="32"/>
        </w:rPr>
        <w:t xml:space="preserve"> </w:t>
      </w:r>
      <w:proofErr w:type="gramStart"/>
      <w:r w:rsidRPr="00D24A9C">
        <w:rPr>
          <w:rFonts w:ascii="Times New Roman" w:hAnsi="Times New Roman" w:cs="Times New Roman"/>
          <w:sz w:val="32"/>
          <w:szCs w:val="32"/>
        </w:rPr>
        <w:t>sa</w:t>
      </w:r>
      <w:proofErr w:type="gramEnd"/>
      <w:r w:rsidRPr="00D24A9C">
        <w:rPr>
          <w:rFonts w:ascii="Times New Roman" w:hAnsi="Times New Roman" w:cs="Times New Roman"/>
          <w:sz w:val="32"/>
          <w:szCs w:val="32"/>
        </w:rPr>
        <w:t xml:space="preserve"> lucreze inainte de absolvire. Astfel, din totalul absolventilor , 2</w:t>
      </w:r>
      <w:r w:rsidR="00E46C4D" w:rsidRPr="00D24A9C">
        <w:rPr>
          <w:rFonts w:ascii="Times New Roman" w:hAnsi="Times New Roman" w:cs="Times New Roman"/>
          <w:sz w:val="32"/>
          <w:szCs w:val="32"/>
        </w:rPr>
        <w:t>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41</w:t>
      </w:r>
      <w:r w:rsidRPr="00D24A9C">
        <w:rPr>
          <w:rFonts w:ascii="Times New Roman" w:hAnsi="Times New Roman" w:cs="Times New Roman"/>
          <w:sz w:val="32"/>
          <w:szCs w:val="32"/>
        </w:rPr>
        <w:t xml:space="preserve"> % au avut un loc de munca inca din timpul studentiei, </w:t>
      </w:r>
      <w:r w:rsidR="00E46C4D" w:rsidRPr="00D24A9C">
        <w:rPr>
          <w:rFonts w:ascii="Times New Roman" w:hAnsi="Times New Roman" w:cs="Times New Roman"/>
          <w:sz w:val="32"/>
          <w:szCs w:val="32"/>
        </w:rPr>
        <w:t>56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60</w:t>
      </w:r>
      <w:r w:rsidRPr="00D24A9C">
        <w:rPr>
          <w:rFonts w:ascii="Times New Roman" w:hAnsi="Times New Roman" w:cs="Times New Roman"/>
          <w:sz w:val="32"/>
          <w:szCs w:val="32"/>
        </w:rPr>
        <w:t xml:space="preserve"> % au gasit un loc de munca, dupa terminarea studiilor universitare de licenta, iar </w:t>
      </w:r>
      <w:r w:rsidR="00E46C4D" w:rsidRPr="00D24A9C">
        <w:rPr>
          <w:rFonts w:ascii="Times New Roman" w:hAnsi="Times New Roman" w:cs="Times New Roman"/>
          <w:sz w:val="32"/>
          <w:szCs w:val="32"/>
        </w:rPr>
        <w:t>16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98</w:t>
      </w:r>
      <w:r w:rsidRPr="00D24A9C">
        <w:rPr>
          <w:rFonts w:ascii="Times New Roman" w:hAnsi="Times New Roman" w:cs="Times New Roman"/>
          <w:sz w:val="32"/>
          <w:szCs w:val="32"/>
        </w:rPr>
        <w:t xml:space="preserve"> % sunt in cautarea unui loc de munca.</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Dintre absolventii care s-au inregistrat in munca dupa absolvirea ciclului de licenta, </w:t>
      </w:r>
      <w:r w:rsidR="00E46C4D" w:rsidRPr="00D24A9C">
        <w:rPr>
          <w:rFonts w:ascii="Times New Roman" w:hAnsi="Times New Roman" w:cs="Times New Roman"/>
          <w:sz w:val="32"/>
          <w:szCs w:val="32"/>
        </w:rPr>
        <w:t>13</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33</w:t>
      </w:r>
      <w:r w:rsidRPr="00D24A9C">
        <w:rPr>
          <w:rFonts w:ascii="Times New Roman" w:hAnsi="Times New Roman" w:cs="Times New Roman"/>
          <w:sz w:val="32"/>
          <w:szCs w:val="32"/>
        </w:rPr>
        <w:t xml:space="preserve"> % au ocupat un loc de munca imediat, </w:t>
      </w:r>
      <w:r w:rsidR="00E46C4D" w:rsidRPr="00D24A9C">
        <w:rPr>
          <w:rFonts w:ascii="Times New Roman" w:hAnsi="Times New Roman" w:cs="Times New Roman"/>
          <w:sz w:val="32"/>
          <w:szCs w:val="32"/>
        </w:rPr>
        <w:t>20</w:t>
      </w:r>
      <w:r w:rsidRPr="00D24A9C">
        <w:rPr>
          <w:rFonts w:ascii="Times New Roman" w:hAnsi="Times New Roman" w:cs="Times New Roman"/>
          <w:sz w:val="32"/>
          <w:szCs w:val="32"/>
        </w:rPr>
        <w:t xml:space="preserve"> % la </w:t>
      </w:r>
      <w:r w:rsidR="00635DC3" w:rsidRPr="00D24A9C">
        <w:rPr>
          <w:rFonts w:ascii="Times New Roman" w:hAnsi="Times New Roman" w:cs="Times New Roman"/>
          <w:sz w:val="32"/>
          <w:szCs w:val="32"/>
        </w:rPr>
        <w:t>3</w:t>
      </w:r>
      <w:r w:rsidRPr="00D24A9C">
        <w:rPr>
          <w:rFonts w:ascii="Times New Roman" w:hAnsi="Times New Roman" w:cs="Times New Roman"/>
          <w:sz w:val="32"/>
          <w:szCs w:val="32"/>
        </w:rPr>
        <w:t xml:space="preserve"> luni de la absolvire, </w:t>
      </w:r>
      <w:r w:rsidR="00E46C4D" w:rsidRPr="00D24A9C">
        <w:rPr>
          <w:rFonts w:ascii="Times New Roman" w:hAnsi="Times New Roman" w:cs="Times New Roman"/>
          <w:sz w:val="32"/>
          <w:szCs w:val="32"/>
        </w:rPr>
        <w:t>16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67</w:t>
      </w:r>
      <w:r w:rsidRPr="00D24A9C">
        <w:rPr>
          <w:rFonts w:ascii="Times New Roman" w:hAnsi="Times New Roman" w:cs="Times New Roman"/>
          <w:sz w:val="32"/>
          <w:szCs w:val="32"/>
        </w:rPr>
        <w:t xml:space="preserve"> % la 6 luni, </w:t>
      </w:r>
      <w:r w:rsidR="00E46C4D" w:rsidRPr="00D24A9C">
        <w:rPr>
          <w:rFonts w:ascii="Times New Roman" w:hAnsi="Times New Roman" w:cs="Times New Roman"/>
          <w:sz w:val="32"/>
          <w:szCs w:val="32"/>
        </w:rPr>
        <w:t>10</w:t>
      </w:r>
      <w:r w:rsidRPr="00D24A9C">
        <w:rPr>
          <w:rFonts w:ascii="Times New Roman" w:hAnsi="Times New Roman" w:cs="Times New Roman"/>
          <w:sz w:val="32"/>
          <w:szCs w:val="32"/>
        </w:rPr>
        <w:t xml:space="preserve"> % la 9 luni</w:t>
      </w:r>
      <w:r w:rsidR="00E46C4D" w:rsidRPr="00D24A9C">
        <w:rPr>
          <w:rFonts w:ascii="Times New Roman" w:hAnsi="Times New Roman" w:cs="Times New Roman"/>
          <w:sz w:val="32"/>
          <w:szCs w:val="32"/>
        </w:rPr>
        <w:t>, 26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67</w:t>
      </w:r>
      <w:r w:rsidRPr="00D24A9C">
        <w:rPr>
          <w:rFonts w:ascii="Times New Roman" w:hAnsi="Times New Roman" w:cs="Times New Roman"/>
          <w:sz w:val="32"/>
          <w:szCs w:val="32"/>
        </w:rPr>
        <w:t xml:space="preserve"> % l-au obtinut la 12 luni de la absolvire</w:t>
      </w:r>
      <w:r w:rsidR="00E46C4D" w:rsidRPr="00D24A9C">
        <w:rPr>
          <w:rFonts w:ascii="Times New Roman" w:hAnsi="Times New Roman" w:cs="Times New Roman"/>
          <w:sz w:val="32"/>
          <w:szCs w:val="32"/>
        </w:rPr>
        <w:t>, si 13,33 la 24 de luni de la absolvire.</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t xml:space="preserve">Dintre absolventii angajati pe piata muncii, </w:t>
      </w:r>
      <w:r w:rsidR="00E46C4D" w:rsidRPr="00D24A9C">
        <w:rPr>
          <w:rFonts w:ascii="Times New Roman" w:hAnsi="Times New Roman" w:cs="Times New Roman"/>
          <w:sz w:val="32"/>
          <w:szCs w:val="32"/>
        </w:rPr>
        <w:t>76</w:t>
      </w:r>
      <w:proofErr w:type="gramStart"/>
      <w:r w:rsidRPr="00D24A9C">
        <w:rPr>
          <w:rFonts w:ascii="Times New Roman" w:hAnsi="Times New Roman" w:cs="Times New Roman"/>
          <w:sz w:val="32"/>
          <w:szCs w:val="32"/>
        </w:rPr>
        <w:t>,</w:t>
      </w:r>
      <w:r w:rsidR="00E46C4D" w:rsidRPr="00D24A9C">
        <w:rPr>
          <w:rFonts w:ascii="Times New Roman" w:hAnsi="Times New Roman" w:cs="Times New Roman"/>
          <w:sz w:val="32"/>
          <w:szCs w:val="32"/>
        </w:rPr>
        <w:t>74</w:t>
      </w:r>
      <w:proofErr w:type="gramEnd"/>
      <w:r w:rsidRPr="00D24A9C">
        <w:rPr>
          <w:rFonts w:ascii="Times New Roman" w:hAnsi="Times New Roman" w:cs="Times New Roman"/>
          <w:sz w:val="32"/>
          <w:szCs w:val="32"/>
        </w:rPr>
        <w:t xml:space="preserve"> % afirma ca postul pe care il ocupa corespunde in mare si foarte mare masura, specializarii absolvite. De asemeni, din totalul celor angajati, </w:t>
      </w:r>
      <w:r w:rsidR="00E46C4D" w:rsidRPr="00D24A9C">
        <w:rPr>
          <w:rFonts w:ascii="Times New Roman" w:hAnsi="Times New Roman" w:cs="Times New Roman"/>
          <w:sz w:val="32"/>
          <w:szCs w:val="32"/>
        </w:rPr>
        <w:t>60</w:t>
      </w:r>
      <w:proofErr w:type="gramStart"/>
      <w:r w:rsidRPr="00D24A9C">
        <w:rPr>
          <w:rFonts w:ascii="Times New Roman" w:hAnsi="Times New Roman" w:cs="Times New Roman"/>
          <w:sz w:val="32"/>
          <w:szCs w:val="32"/>
        </w:rPr>
        <w:t>,</w:t>
      </w:r>
      <w:r w:rsidR="00E46C4D" w:rsidRPr="00D24A9C">
        <w:rPr>
          <w:rFonts w:ascii="Times New Roman" w:hAnsi="Times New Roman" w:cs="Times New Roman"/>
          <w:sz w:val="32"/>
          <w:szCs w:val="32"/>
        </w:rPr>
        <w:t>55</w:t>
      </w:r>
      <w:proofErr w:type="gramEnd"/>
      <w:r w:rsidRPr="00D24A9C">
        <w:rPr>
          <w:rFonts w:ascii="Times New Roman" w:hAnsi="Times New Roman" w:cs="Times New Roman"/>
          <w:sz w:val="32"/>
          <w:szCs w:val="32"/>
        </w:rPr>
        <w:t xml:space="preserve"> % considera ca postul ocupat le asigura in mare si foarte mare masura conditii de afirmare in cariera. Intrebati daca volumul de cunostinte teoretice acumulate in timpul anilor de studii, contribuie la afirmarea in cariera, 4</w:t>
      </w:r>
      <w:r w:rsidR="00E46C4D" w:rsidRPr="00D24A9C">
        <w:rPr>
          <w:rFonts w:ascii="Times New Roman" w:hAnsi="Times New Roman" w:cs="Times New Roman"/>
          <w:sz w:val="32"/>
          <w:szCs w:val="32"/>
        </w:rPr>
        <w:t>7</w:t>
      </w:r>
      <w:proofErr w:type="gramStart"/>
      <w:r w:rsidRPr="00D24A9C">
        <w:rPr>
          <w:rFonts w:ascii="Times New Roman" w:hAnsi="Times New Roman" w:cs="Times New Roman"/>
          <w:sz w:val="32"/>
          <w:szCs w:val="32"/>
        </w:rPr>
        <w:t>,</w:t>
      </w:r>
      <w:r w:rsidR="00E46C4D" w:rsidRPr="00D24A9C">
        <w:rPr>
          <w:rFonts w:ascii="Times New Roman" w:hAnsi="Times New Roman" w:cs="Times New Roman"/>
          <w:sz w:val="32"/>
          <w:szCs w:val="32"/>
        </w:rPr>
        <w:t>92</w:t>
      </w:r>
      <w:proofErr w:type="gramEnd"/>
      <w:r w:rsidRPr="00D24A9C">
        <w:rPr>
          <w:rFonts w:ascii="Times New Roman" w:hAnsi="Times New Roman" w:cs="Times New Roman"/>
          <w:sz w:val="32"/>
          <w:szCs w:val="32"/>
        </w:rPr>
        <w:t xml:space="preserve"> %, raspund in mare si foarte mare masura.</w:t>
      </w:r>
    </w:p>
    <w:p w:rsidR="00EA46E5" w:rsidRPr="00D24A9C" w:rsidRDefault="00EA46E5" w:rsidP="00D24A9C">
      <w:pPr>
        <w:jc w:val="both"/>
        <w:rPr>
          <w:rFonts w:ascii="Times New Roman" w:hAnsi="Times New Roman" w:cs="Times New Roman"/>
          <w:sz w:val="32"/>
          <w:szCs w:val="32"/>
        </w:rPr>
      </w:pPr>
      <w:r w:rsidRPr="00D24A9C">
        <w:rPr>
          <w:rFonts w:ascii="Times New Roman" w:hAnsi="Times New Roman" w:cs="Times New Roman"/>
          <w:sz w:val="32"/>
          <w:szCs w:val="32"/>
        </w:rPr>
        <w:lastRenderedPageBreak/>
        <w:t xml:space="preserve">Pe baza studiului realizat, am putut desprinde o serie de concluzii cu privire la insertia absolventilor Facultatii </w:t>
      </w:r>
      <w:r w:rsidR="00635DC3" w:rsidRPr="00D24A9C">
        <w:rPr>
          <w:rFonts w:ascii="Times New Roman" w:hAnsi="Times New Roman" w:cs="Times New Roman"/>
          <w:sz w:val="32"/>
          <w:szCs w:val="32"/>
        </w:rPr>
        <w:t>Stiinte Aplicate si Inginerie</w:t>
      </w:r>
      <w:r w:rsidRPr="00D24A9C">
        <w:rPr>
          <w:rFonts w:ascii="Times New Roman" w:hAnsi="Times New Roman" w:cs="Times New Roman"/>
          <w:sz w:val="32"/>
          <w:szCs w:val="32"/>
        </w:rPr>
        <w:t>, pe piata muncii:</w:t>
      </w:r>
    </w:p>
    <w:p w:rsidR="00EA46E5" w:rsidRPr="00D24A9C" w:rsidRDefault="00EA46E5" w:rsidP="00D24A9C">
      <w:pPr>
        <w:pStyle w:val="ListParagraph"/>
        <w:numPr>
          <w:ilvl w:val="0"/>
          <w:numId w:val="3"/>
        </w:numPr>
        <w:spacing w:after="200" w:line="276" w:lineRule="auto"/>
        <w:jc w:val="both"/>
        <w:rPr>
          <w:rFonts w:ascii="Times New Roman" w:hAnsi="Times New Roman" w:cs="Times New Roman"/>
          <w:sz w:val="32"/>
          <w:szCs w:val="32"/>
        </w:rPr>
      </w:pPr>
      <w:r w:rsidRPr="00D24A9C">
        <w:rPr>
          <w:rFonts w:ascii="Times New Roman" w:hAnsi="Times New Roman" w:cs="Times New Roman"/>
          <w:sz w:val="32"/>
          <w:szCs w:val="32"/>
        </w:rPr>
        <w:t>Se inregistreaza o insertie de 2</w:t>
      </w:r>
      <w:r w:rsidR="00E46C4D" w:rsidRPr="00D24A9C">
        <w:rPr>
          <w:rFonts w:ascii="Times New Roman" w:hAnsi="Times New Roman" w:cs="Times New Roman"/>
          <w:sz w:val="32"/>
          <w:szCs w:val="32"/>
        </w:rPr>
        <w:t>6</w:t>
      </w:r>
      <w:proofErr w:type="gramStart"/>
      <w:r w:rsidRPr="00D24A9C">
        <w:rPr>
          <w:rFonts w:ascii="Times New Roman" w:hAnsi="Times New Roman" w:cs="Times New Roman"/>
          <w:sz w:val="32"/>
          <w:szCs w:val="32"/>
        </w:rPr>
        <w:t>,</w:t>
      </w:r>
      <w:r w:rsidR="00E46C4D" w:rsidRPr="00D24A9C">
        <w:rPr>
          <w:rFonts w:ascii="Times New Roman" w:hAnsi="Times New Roman" w:cs="Times New Roman"/>
          <w:sz w:val="32"/>
          <w:szCs w:val="32"/>
        </w:rPr>
        <w:t>67</w:t>
      </w:r>
      <w:proofErr w:type="gramEnd"/>
      <w:r w:rsidRPr="00D24A9C">
        <w:rPr>
          <w:rFonts w:ascii="Times New Roman" w:hAnsi="Times New Roman" w:cs="Times New Roman"/>
          <w:sz w:val="32"/>
          <w:szCs w:val="32"/>
        </w:rPr>
        <w:t xml:space="preserve"> % dupa un an de la absolvire.</w:t>
      </w:r>
    </w:p>
    <w:p w:rsidR="00EA46E5" w:rsidRPr="00D24A9C" w:rsidRDefault="00EA46E5" w:rsidP="00D24A9C">
      <w:pPr>
        <w:pStyle w:val="ListParagraph"/>
        <w:numPr>
          <w:ilvl w:val="0"/>
          <w:numId w:val="3"/>
        </w:numPr>
        <w:spacing w:after="200" w:line="276" w:lineRule="auto"/>
        <w:jc w:val="both"/>
        <w:rPr>
          <w:rFonts w:ascii="Times New Roman" w:hAnsi="Times New Roman" w:cs="Times New Roman"/>
          <w:sz w:val="32"/>
          <w:szCs w:val="32"/>
        </w:rPr>
      </w:pPr>
      <w:r w:rsidRPr="00D24A9C">
        <w:rPr>
          <w:rFonts w:ascii="Times New Roman" w:hAnsi="Times New Roman" w:cs="Times New Roman"/>
          <w:sz w:val="32"/>
          <w:szCs w:val="32"/>
        </w:rPr>
        <w:t>Daca avem in vedere faptul ca aproape 2</w:t>
      </w:r>
      <w:r w:rsidR="00E46C4D" w:rsidRPr="00D24A9C">
        <w:rPr>
          <w:rFonts w:ascii="Times New Roman" w:hAnsi="Times New Roman" w:cs="Times New Roman"/>
          <w:sz w:val="32"/>
          <w:szCs w:val="32"/>
        </w:rPr>
        <w:t>6</w:t>
      </w:r>
      <w:r w:rsidRPr="00D24A9C">
        <w:rPr>
          <w:rFonts w:ascii="Times New Roman" w:hAnsi="Times New Roman" w:cs="Times New Roman"/>
          <w:sz w:val="32"/>
          <w:szCs w:val="32"/>
        </w:rPr>
        <w:t>,</w:t>
      </w:r>
      <w:r w:rsidR="00E46C4D" w:rsidRPr="00D24A9C">
        <w:rPr>
          <w:rFonts w:ascii="Times New Roman" w:hAnsi="Times New Roman" w:cs="Times New Roman"/>
          <w:sz w:val="32"/>
          <w:szCs w:val="32"/>
        </w:rPr>
        <w:t>41</w:t>
      </w:r>
      <w:r w:rsidRPr="00D24A9C">
        <w:rPr>
          <w:rFonts w:ascii="Times New Roman" w:hAnsi="Times New Roman" w:cs="Times New Roman"/>
          <w:sz w:val="32"/>
          <w:szCs w:val="32"/>
        </w:rPr>
        <w:t xml:space="preserve"> % dintre acestia, aveau deja un loc de munca la absolvire, interesul pentru munca si procesul de insertie al absolventilor pe piata fortei de munca, este </w:t>
      </w:r>
      <w:r w:rsidR="00BE261F" w:rsidRPr="00D24A9C">
        <w:rPr>
          <w:rFonts w:ascii="Times New Roman" w:hAnsi="Times New Roman" w:cs="Times New Roman"/>
          <w:sz w:val="32"/>
          <w:szCs w:val="32"/>
        </w:rPr>
        <w:t>rezonabil</w:t>
      </w:r>
      <w:r w:rsidRPr="00D24A9C">
        <w:rPr>
          <w:rFonts w:ascii="Times New Roman" w:hAnsi="Times New Roman" w:cs="Times New Roman"/>
          <w:sz w:val="32"/>
          <w:szCs w:val="32"/>
        </w:rPr>
        <w:t>.</w:t>
      </w:r>
    </w:p>
    <w:p w:rsidR="009F6304" w:rsidRPr="00D24A9C" w:rsidRDefault="009F6304" w:rsidP="00D24A9C">
      <w:pPr>
        <w:spacing w:after="0"/>
        <w:ind w:right="142"/>
        <w:jc w:val="both"/>
        <w:rPr>
          <w:rFonts w:ascii="Times New Roman" w:hAnsi="Times New Roman" w:cs="Times New Roman"/>
          <w:b/>
          <w:sz w:val="32"/>
          <w:szCs w:val="32"/>
          <w:lang w:val="ro-RO" w:eastAsia="en-AU"/>
        </w:rPr>
      </w:pPr>
    </w:p>
    <w:p w:rsidR="009F6304" w:rsidRPr="00D24A9C" w:rsidRDefault="009F6304" w:rsidP="00D24A9C">
      <w:pPr>
        <w:spacing w:after="0"/>
        <w:ind w:right="142"/>
        <w:jc w:val="both"/>
        <w:rPr>
          <w:rFonts w:ascii="Times New Roman" w:hAnsi="Times New Roman" w:cs="Times New Roman"/>
          <w:b/>
          <w:sz w:val="32"/>
          <w:szCs w:val="32"/>
          <w:lang w:val="ro-RO" w:eastAsia="en-AU"/>
        </w:rPr>
      </w:pPr>
    </w:p>
    <w:p w:rsidR="009F6304" w:rsidRPr="00D24A9C" w:rsidRDefault="009F6304"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9F6304" w:rsidRPr="00D24A9C" w:rsidRDefault="009F6304"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Pr="00D24A9C" w:rsidRDefault="0074289C" w:rsidP="00D24A9C">
      <w:pPr>
        <w:spacing w:after="0"/>
        <w:ind w:right="142"/>
        <w:jc w:val="both"/>
        <w:rPr>
          <w:rFonts w:ascii="Times New Roman" w:hAnsi="Times New Roman" w:cs="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74289C" w:rsidRDefault="0074289C" w:rsidP="00BE261F">
      <w:pPr>
        <w:spacing w:after="0"/>
        <w:ind w:right="142"/>
        <w:rPr>
          <w:rFonts w:ascii="Times New Roman" w:hAnsi="Times New Roman"/>
          <w:b/>
          <w:sz w:val="32"/>
          <w:szCs w:val="32"/>
          <w:lang w:val="ro-RO" w:eastAsia="en-AU"/>
        </w:rPr>
      </w:pPr>
    </w:p>
    <w:p w:rsidR="00BE261F" w:rsidRDefault="00BE261F" w:rsidP="0074289C">
      <w:pPr>
        <w:spacing w:after="0"/>
        <w:ind w:right="142"/>
        <w:jc w:val="center"/>
        <w:rPr>
          <w:rFonts w:ascii="Times New Roman" w:hAnsi="Times New Roman"/>
          <w:b/>
          <w:sz w:val="32"/>
          <w:szCs w:val="32"/>
          <w:lang w:val="ro-RO" w:eastAsia="en-AU"/>
        </w:rPr>
      </w:pPr>
      <w:bookmarkStart w:id="0" w:name="_GoBack"/>
      <w:bookmarkEnd w:id="0"/>
      <w:r>
        <w:rPr>
          <w:rFonts w:ascii="Times New Roman" w:hAnsi="Times New Roman"/>
          <w:b/>
          <w:sz w:val="32"/>
          <w:szCs w:val="32"/>
          <w:lang w:val="ro-RO" w:eastAsia="en-AU"/>
        </w:rPr>
        <w:lastRenderedPageBreak/>
        <w:t>Bibliografie</w:t>
      </w:r>
    </w:p>
    <w:p w:rsidR="0074289C" w:rsidRDefault="0074289C" w:rsidP="0074289C">
      <w:pPr>
        <w:spacing w:after="0"/>
        <w:ind w:right="142"/>
        <w:jc w:val="both"/>
        <w:rPr>
          <w:rFonts w:ascii="Times New Roman" w:hAnsi="Times New Roman"/>
          <w:b/>
          <w:sz w:val="32"/>
          <w:szCs w:val="32"/>
          <w:lang w:val="ro-RO" w:eastAsia="en-AU"/>
        </w:rPr>
      </w:pP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1.Bivand, P. (2012) ‘Generation lost: Youth unemployment and the youth labour market’, London:TUC Touchstone</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2.Audit Commission (2010) ‘Against the odds: Re-engaging young people in education, employment or training’, London: Audit Commission.</w:t>
      </w:r>
    </w:p>
    <w:p w:rsidR="00BE261F" w:rsidRDefault="00BE261F" w:rsidP="0074289C">
      <w:pPr>
        <w:spacing w:after="0"/>
        <w:ind w:right="142"/>
        <w:jc w:val="both"/>
        <w:rPr>
          <w:rFonts w:ascii="Times New Roman" w:hAnsi="Times New Roman"/>
          <w:sz w:val="32"/>
          <w:szCs w:val="32"/>
          <w:lang w:val="ro-RO" w:eastAsia="en-AU"/>
        </w:rPr>
      </w:pPr>
      <w:r>
        <w:rPr>
          <w:rFonts w:ascii="Times New Roman" w:hAnsi="Times New Roman"/>
          <w:sz w:val="32"/>
          <w:szCs w:val="32"/>
          <w:lang w:val="ro-RO" w:eastAsia="en-AU"/>
        </w:rPr>
        <w:tab/>
        <w:t>3. Avizul Comitetului Economic şi Social European privind creşterea atractivităţii programelor postliceale de educaţie şi de formare profesională (2012/C68/01),http://eurlex.europa.eu/LexUriServ/LexUriServ.do?uri=OJ:C:2012:068:0001:0010:RO:PDF</w:t>
      </w:r>
    </w:p>
    <w:p w:rsidR="00BE261F" w:rsidRDefault="00BE261F" w:rsidP="0074289C">
      <w:pPr>
        <w:spacing w:after="0"/>
        <w:ind w:right="142"/>
        <w:jc w:val="both"/>
        <w:rPr>
          <w:rFonts w:ascii="Times New Roman" w:hAnsi="Times New Roman"/>
          <w:sz w:val="32"/>
          <w:szCs w:val="32"/>
          <w:lang w:val="ro-RO" w:eastAsia="en-AU"/>
        </w:rPr>
      </w:pPr>
      <w:r>
        <w:rPr>
          <w:rFonts w:ascii="Times New Roman" w:hAnsi="Times New Roman"/>
          <w:sz w:val="32"/>
          <w:szCs w:val="32"/>
          <w:lang w:val="ro-RO" w:eastAsia="en-AU"/>
        </w:rPr>
        <w:tab/>
        <w:t>4. Ungureanu, E., Burcea, F., (2010). Investment in Education, the Way for Romania to Succeed ,în Buletin Ştiinţific, Seria Ştiinţe Economice, nr. 9 (15), Piteşti.</w:t>
      </w:r>
    </w:p>
    <w:p w:rsidR="00BE261F" w:rsidRDefault="00BE261F" w:rsidP="0074289C">
      <w:pPr>
        <w:spacing w:after="0"/>
        <w:ind w:right="142"/>
        <w:jc w:val="both"/>
        <w:rPr>
          <w:rFonts w:ascii="Times New Roman" w:hAnsi="Times New Roman"/>
          <w:sz w:val="32"/>
          <w:szCs w:val="32"/>
          <w:lang w:val="ro-RO" w:eastAsia="en-AU"/>
        </w:rPr>
      </w:pPr>
      <w:r>
        <w:rPr>
          <w:rFonts w:ascii="Times New Roman" w:hAnsi="Times New Roman"/>
          <w:sz w:val="32"/>
          <w:szCs w:val="32"/>
          <w:lang w:val="ro-RO" w:eastAsia="en-AU"/>
        </w:rPr>
        <w:tab/>
        <w:t>5.Vlăsceanu, L., (1997) Politici educaţionale, în Politici Sociale. România în context European,Bucureşti:Editura Alternative.</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6.Voicu, B., (2001). Dezvoltare socială, în Pop, L., (coord.), Dicţionar de politici sociale,Bucureşti: Editura Expert.</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7.Voiculescu, V., (2008). Educaţia în economia de piaţă, Iaşi: Editura Institutul European.</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8.Young Y.-J., (2000). Education and Development, Encyclopedia of Sociology, Borgatta E.,Montgomery, R. (coord.), 2nd Edition, vol. 2, New York: Macmillan Reference, pp. 741-755.</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9.Stewart, Th., (1998). Intellectual Capital: The New Wealth of Organizations, London: Nicholas Brealey Publishing Limited.</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10.Strange, S., (1997). State şi pieţe, Iaşi: Editura Institutul European.</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t>11.Suciu, M. C., (2005). Investiţia în educaţie, Bucureşti: Editura Economică.</w:t>
      </w:r>
    </w:p>
    <w:p w:rsidR="00BE261F" w:rsidRDefault="00BE261F" w:rsidP="0074289C">
      <w:pPr>
        <w:spacing w:after="0"/>
        <w:ind w:right="142" w:firstLine="708"/>
        <w:jc w:val="both"/>
        <w:rPr>
          <w:rFonts w:ascii="Times New Roman" w:hAnsi="Times New Roman"/>
          <w:sz w:val="32"/>
          <w:szCs w:val="32"/>
          <w:lang w:val="ro-RO" w:eastAsia="en-AU"/>
        </w:rPr>
      </w:pPr>
      <w:r>
        <w:rPr>
          <w:rFonts w:ascii="Times New Roman" w:hAnsi="Times New Roman"/>
          <w:sz w:val="32"/>
          <w:szCs w:val="32"/>
          <w:lang w:val="ro-RO" w:eastAsia="en-AU"/>
        </w:rPr>
        <w:lastRenderedPageBreak/>
        <w:t>12.Suciu, M.-Chr., (2000). Activele intangibilie şi capitalul intelectual – factori cheie aiconvergenţei, Bucureşti: Academia Română Institutul Naţional de Cercetări Economice</w:t>
      </w:r>
    </w:p>
    <w:p w:rsidR="00BE261F" w:rsidRDefault="00BE261F" w:rsidP="0074289C">
      <w:pPr>
        <w:autoSpaceDE w:val="0"/>
        <w:autoSpaceDN w:val="0"/>
        <w:adjustRightInd w:val="0"/>
        <w:spacing w:after="0" w:line="400" w:lineRule="atLeast"/>
        <w:jc w:val="both"/>
        <w:rPr>
          <w:rFonts w:ascii="Times New Roman" w:hAnsi="Times New Roman"/>
          <w:sz w:val="32"/>
          <w:szCs w:val="32"/>
          <w:lang w:val="ro-RO" w:eastAsia="en-AU"/>
        </w:rPr>
      </w:pPr>
    </w:p>
    <w:p w:rsidR="005D6F68" w:rsidRPr="00EA46E5" w:rsidRDefault="005D6F68" w:rsidP="0074289C">
      <w:pPr>
        <w:jc w:val="both"/>
        <w:rPr>
          <w:rFonts w:ascii="Times New Roman" w:hAnsi="Times New Roman" w:cs="Times New Roman"/>
          <w:b/>
          <w:sz w:val="28"/>
          <w:szCs w:val="28"/>
          <w:u w:val="single"/>
        </w:rPr>
      </w:pPr>
    </w:p>
    <w:sectPr w:rsidR="005D6F68" w:rsidRPr="00EA4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40902020509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6E6C"/>
    <w:multiLevelType w:val="hybridMultilevel"/>
    <w:tmpl w:val="70F04464"/>
    <w:lvl w:ilvl="0" w:tplc="7F0681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DC72DF"/>
    <w:multiLevelType w:val="hybridMultilevel"/>
    <w:tmpl w:val="4138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06"/>
    <w:rsid w:val="000060DE"/>
    <w:rsid w:val="00022E89"/>
    <w:rsid w:val="00233D62"/>
    <w:rsid w:val="0034733B"/>
    <w:rsid w:val="00532F94"/>
    <w:rsid w:val="005D6F68"/>
    <w:rsid w:val="00601406"/>
    <w:rsid w:val="00635DC3"/>
    <w:rsid w:val="0074289C"/>
    <w:rsid w:val="00932309"/>
    <w:rsid w:val="009F6304"/>
    <w:rsid w:val="00B234FD"/>
    <w:rsid w:val="00BE261F"/>
    <w:rsid w:val="00CE2F59"/>
    <w:rsid w:val="00D13925"/>
    <w:rsid w:val="00D24A9C"/>
    <w:rsid w:val="00D80D8E"/>
    <w:rsid w:val="00DA6882"/>
    <w:rsid w:val="00E46C4D"/>
    <w:rsid w:val="00EA46E5"/>
    <w:rsid w:val="00F6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F28E9-65D9-4671-B55D-F5C90201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289C"/>
    <w:pPr>
      <w:keepNext/>
      <w:spacing w:after="0" w:line="240" w:lineRule="auto"/>
      <w:jc w:val="both"/>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E6"/>
    <w:pPr>
      <w:ind w:left="720"/>
      <w:contextualSpacing/>
    </w:pPr>
  </w:style>
  <w:style w:type="character" w:customStyle="1" w:styleId="Heading1Char">
    <w:name w:val="Heading 1 Char"/>
    <w:basedOn w:val="DefaultParagraphFont"/>
    <w:link w:val="Heading1"/>
    <w:rsid w:val="0074289C"/>
    <w:rPr>
      <w:rFonts w:ascii="Times New Roman" w:eastAsia="Times New Roman" w:hAnsi="Times New Roman" w:cs="Times New Roman"/>
      <w:b/>
      <w:sz w:val="18"/>
      <w:szCs w:val="20"/>
    </w:rPr>
  </w:style>
  <w:style w:type="character" w:styleId="Hyperlink">
    <w:name w:val="Hyperlink"/>
    <w:semiHidden/>
    <w:unhideWhenUsed/>
    <w:rsid w:val="00742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70417">
      <w:bodyDiv w:val="1"/>
      <w:marLeft w:val="0"/>
      <w:marRight w:val="0"/>
      <w:marTop w:val="0"/>
      <w:marBottom w:val="0"/>
      <w:divBdr>
        <w:top w:val="none" w:sz="0" w:space="0" w:color="auto"/>
        <w:left w:val="none" w:sz="0" w:space="0" w:color="auto"/>
        <w:bottom w:val="none" w:sz="0" w:space="0" w:color="auto"/>
        <w:right w:val="none" w:sz="0" w:space="0" w:color="auto"/>
      </w:divBdr>
    </w:div>
    <w:div w:id="8316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ovidiu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torat2@univ-ovidius.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torat@campus.univ-ovidius.ro;" TargetMode="External"/><Relationship Id="rId11" Type="http://schemas.openxmlformats.org/officeDocument/2006/relationships/hyperlink" Target="http://www.univ-ovidius.ro/" TargetMode="External"/><Relationship Id="rId5" Type="http://schemas.openxmlformats.org/officeDocument/2006/relationships/image" Target="media/image1.png"/><Relationship Id="rId10" Type="http://schemas.openxmlformats.org/officeDocument/2006/relationships/hyperlink" Target="mailto:rectorat2@univ-ovidius.ro" TargetMode="External"/><Relationship Id="rId4" Type="http://schemas.openxmlformats.org/officeDocument/2006/relationships/webSettings" Target="webSettings.xml"/><Relationship Id="rId9" Type="http://schemas.openxmlformats.org/officeDocument/2006/relationships/hyperlink" Target="mailto:rectorat@campus.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1930</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22</cp:revision>
  <dcterms:created xsi:type="dcterms:W3CDTF">2018-01-11T08:59:00Z</dcterms:created>
  <dcterms:modified xsi:type="dcterms:W3CDTF">2021-06-24T08:00:00Z</dcterms:modified>
</cp:coreProperties>
</file>